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Минобрнауки России от 12.08.2020 N 988</w:t>
              <w:br/>
              <w:t xml:space="preserve">(ред. от 27.02.2023)</w:t>
              <w:br/>
              <w:t xml:space="preserve">"Об утверждении федерального государственного образовательного стандарта высшего образования - специалитет по специальности 31.05.01 Лечебное дело"</w:t>
              <w:br/>
              <w:t xml:space="preserve">(Зарегистрировано в Минюсте России 26.08.2020 N 59493)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26 августа 2020 г. N 59493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НАУКИ И ВЫСШЕГО ОБРАЗОВАНИЯ</w:t>
      </w:r>
    </w:p>
    <w:p>
      <w:pPr>
        <w:pStyle w:val="2"/>
        <w:jc w:val="center"/>
      </w:pPr>
      <w:r>
        <w:rPr>
          <w:sz w:val="20"/>
        </w:rPr>
        <w:t xml:space="preserve">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12 августа 2020 г. N 988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</w:t>
      </w:r>
    </w:p>
    <w:p>
      <w:pPr>
        <w:pStyle w:val="2"/>
        <w:jc w:val="center"/>
      </w:pPr>
      <w:r>
        <w:rPr>
          <w:sz w:val="20"/>
        </w:rPr>
        <w:t xml:space="preserve">ФЕДЕРАЛЬНОГО ГОСУДАРСТВЕННОГО ОБРАЗОВАТЕЛЬНОГО СТАНДАРТА</w:t>
      </w:r>
    </w:p>
    <w:p>
      <w:pPr>
        <w:pStyle w:val="2"/>
        <w:jc w:val="center"/>
      </w:pPr>
      <w:r>
        <w:rPr>
          <w:sz w:val="20"/>
        </w:rPr>
        <w:t xml:space="preserve">ВЫСШЕГО ОБРАЗОВАНИЯ - СПЕЦИАЛИТЕТ ПО СПЕЦИАЛЬНОСТИ</w:t>
      </w:r>
    </w:p>
    <w:p>
      <w:pPr>
        <w:pStyle w:val="2"/>
        <w:jc w:val="center"/>
      </w:pPr>
      <w:r>
        <w:rPr>
          <w:sz w:val="20"/>
        </w:rPr>
        <w:t xml:space="preserve">31.05.01 ЛЕЧЕБНОЕ ДЕЛО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Минобрнауки России от 26.11.2020 </w:t>
            </w:r>
            <w:hyperlink w:history="0" r:id="rId8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sz w:val="20"/>
                  <w:color w:val="0000ff"/>
                </w:rPr>
                <w:t xml:space="preserve">N 1456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19.07.2022 </w:t>
            </w:r>
            <w:hyperlink w:history="0" r:id="rId9" w:tooltip="Приказ Минобрнауки России от 19.07.2022 N 662 &quot;О внесении изменений в федеральные государственные образовательные стандарты высшего образования&quot; (Зарегистрировано в Минюсте России 07.10.2022 N 70414) {КонсультантПлюс}">
              <w:r>
                <w:rPr>
                  <w:sz w:val="20"/>
                  <w:color w:val="0000ff"/>
                </w:rPr>
                <w:t xml:space="preserve">N 662</w:t>
              </w:r>
            </w:hyperlink>
            <w:r>
              <w:rPr>
                <w:sz w:val="20"/>
                <w:color w:val="392c69"/>
              </w:rPr>
              <w:t xml:space="preserve">, от 27.02.2023 </w:t>
            </w:r>
            <w:hyperlink w:history="0" r:id="rId10" w:tooltip="Приказ Минобрнауки России от 27.02.2023 N 208 &quot;О внесении изменений в федеральные государственные образовательные стандарты высшего образования&quot; (Зарегистрировано в Минюсте России 31.03.2023 N 72833) {КонсультантПлюс}">
              <w:r>
                <w:rPr>
                  <w:sz w:val="20"/>
                  <w:color w:val="0000ff"/>
                </w:rPr>
                <w:t xml:space="preserve">N 208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1" w:tooltip="Постановление Правительства РФ от 15.06.2018 N 682 (ред. от 12.02.2026) &quot;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&quot; (с изм. и доп., вступ. в силу с 01.03.2026) {КонсультантПлюс}">
        <w:r>
          <w:rPr>
            <w:sz w:val="20"/>
            <w:color w:val="0000ff"/>
          </w:rPr>
          <w:t xml:space="preserve">подпунктом 4.2.38 пункта 4.2</w:t>
        </w:r>
      </w:hyperlink>
      <w:r>
        <w:rPr>
          <w:sz w:val="20"/>
        </w:rP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2020, N 13, ст. 1944), и </w:t>
      </w:r>
      <w:hyperlink w:history="0" r:id="rId12" w:tooltip="Постановление Правительства РФ от 12.04.2019 N 434 (ред. от 20.07.2024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пунктом 27</w:t>
        </w:r>
      </w:hyperlink>
      <w:r>
        <w:rPr>
          <w:sz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прилагаемый федеральный государственный образовательный </w:t>
      </w:r>
      <w:hyperlink w:history="0" w:anchor="P39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</w:t>
        </w:r>
      </w:hyperlink>
      <w:r>
        <w:rPr>
          <w:sz w:val="20"/>
        </w:rPr>
        <w:t xml:space="preserve"> высшего образования - специалитет по специальности 31.05.01 Лечебное дело (далее - стандарт).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Установить, что: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образовательная организация высшего образования вправе осуществлять в соответствии со </w:t>
      </w:r>
      <w:hyperlink w:history="0" w:anchor="P39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стандартом</w:t>
        </w:r>
      </w:hyperlink>
      <w:r>
        <w:rPr>
          <w:sz w:val="20"/>
        </w:rPr>
        <w:t xml:space="preserve"> обучение лиц, зачисленных до вступления в силу настоящего приказа, с их согласия;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прием на обучение в соответствии с федеральным государственным образовательным </w:t>
      </w:r>
      <w:hyperlink w:history="0" r:id="rId13" w:tooltip="Приказ Минобрнауки России от 09.02.2016 N 95 (ред. от 08.08.2016) &quot;Об утверждении федерального государственного образовательного стандарта высшего образования по направлению подготовки 31.05.01 Лечебное дело (уровень специалитета)&quot; (Зарегистрировано в Минюсте России 01.03.2016 N 41276) {КонсультантПлюс}">
        <w:r>
          <w:rPr>
            <w:sz w:val="20"/>
            <w:color w:val="0000ff"/>
          </w:rPr>
          <w:t xml:space="preserve">стандартом</w:t>
        </w:r>
      </w:hyperlink>
      <w:r>
        <w:rPr>
          <w:sz w:val="20"/>
        </w:rPr>
        <w:t xml:space="preserve"> высшего образования по направлению подготовки 31.05.01 Лечебное дело (уровень специалитета), утвержденным приказом Министерства образования и науки Российской Федерации от 9 февраля 2016 г. N 95 (зарегистрирован Министерством юстиции Российской Федерации 1 марта 2016 г., регистрационный N 41276), с изменениями, внесенными приказом Министерства образования и науки Российской Федерации от 8 августа 2016 г. N 964 (зарегистрирован Министерством юстиции Российской Федерации 30 августа 2016 г., регистрационный N 43495), прекращается 31 декабря 2020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Врио Министра</w:t>
      </w:r>
    </w:p>
    <w:p>
      <w:pPr>
        <w:pStyle w:val="0"/>
        <w:jc w:val="right"/>
      </w:pPr>
      <w:r>
        <w:rPr>
          <w:sz w:val="20"/>
        </w:rPr>
        <w:t xml:space="preserve">А.В.НАРУКАВНИКОВ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науки</w:t>
      </w:r>
    </w:p>
    <w:p>
      <w:pPr>
        <w:pStyle w:val="0"/>
        <w:jc w:val="right"/>
      </w:pPr>
      <w:r>
        <w:rPr>
          <w:sz w:val="20"/>
        </w:rPr>
        <w:t xml:space="preserve">и высшего образования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12 августа 2020 г. N 988</w:t>
      </w:r>
    </w:p>
    <w:p>
      <w:pPr>
        <w:pStyle w:val="0"/>
        <w:jc w:val="both"/>
      </w:pPr>
      <w:r>
        <w:rPr>
          <w:sz w:val="20"/>
        </w:rPr>
      </w:r>
    </w:p>
    <w:bookmarkStart w:id="39" w:name="P39"/>
    <w:bookmarkEnd w:id="39"/>
    <w:p>
      <w:pPr>
        <w:pStyle w:val="2"/>
        <w:jc w:val="center"/>
      </w:pPr>
      <w:r>
        <w:rPr>
          <w:sz w:val="20"/>
        </w:rPr>
        <w:t xml:space="preserve">ФЕДЕРАЛЬНЫЙ ГОСУДАРСТВЕННЫЙ ОБРАЗОВАТЕЛЬНЫЙ СТАНДАРТ</w:t>
      </w:r>
    </w:p>
    <w:p>
      <w:pPr>
        <w:pStyle w:val="2"/>
        <w:jc w:val="center"/>
      </w:pPr>
      <w:r>
        <w:rPr>
          <w:sz w:val="20"/>
        </w:rPr>
        <w:t xml:space="preserve">ВЫСШЕГО ОБРАЗОВАНИЯ - СПЕЦИАЛИТЕТ ПО СПЕЦИАЛЬНОСТИ</w:t>
      </w:r>
    </w:p>
    <w:p>
      <w:pPr>
        <w:pStyle w:val="2"/>
        <w:jc w:val="center"/>
      </w:pPr>
      <w:r>
        <w:rPr>
          <w:sz w:val="20"/>
        </w:rPr>
        <w:t xml:space="preserve">31.05.01 ЛЕЧЕБНОЕ ДЕЛО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Минобрнауки России от 26.11.2020 </w:t>
            </w:r>
            <w:hyperlink w:history="0" r:id="rId14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sz w:val="20"/>
                  <w:color w:val="0000ff"/>
                </w:rPr>
                <w:t xml:space="preserve">N 1456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19.07.2022 </w:t>
            </w:r>
            <w:hyperlink w:history="0" r:id="rId15" w:tooltip="Приказ Минобрнауки России от 19.07.2022 N 662 &quot;О внесении изменений в федеральные государственные образовательные стандарты высшего образования&quot; (Зарегистрировано в Минюсте России 07.10.2022 N 70414) {КонсультантПлюс}">
              <w:r>
                <w:rPr>
                  <w:sz w:val="20"/>
                  <w:color w:val="0000ff"/>
                </w:rPr>
                <w:t xml:space="preserve">N 662</w:t>
              </w:r>
            </w:hyperlink>
            <w:r>
              <w:rPr>
                <w:sz w:val="20"/>
                <w:color w:val="392c69"/>
              </w:rPr>
              <w:t xml:space="preserve">, от 27.02.2023 </w:t>
            </w:r>
            <w:hyperlink w:history="0" r:id="rId16" w:tooltip="Приказ Минобрнауки России от 27.02.2023 N 208 &quot;О внесении изменений в федеральные государственные образовательные стандарты высшего образования&quot; (Зарегистрировано в Минюсте России 31.03.2023 N 72833) {КонсультантПлюс}">
              <w:r>
                <w:rPr>
                  <w:sz w:val="20"/>
                  <w:color w:val="0000ff"/>
                </w:rPr>
                <w:t xml:space="preserve">N 208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специалитета по специальности 31.05.01 Лечебное дело (далее соответственно - программа специалитета, специальность).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Получение образования по программе специалитета допускается только в образовательной организации высшего образования (далее - Организация).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Обучение по программе специалитета в Организации осуществляется в очной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1.4. Содержание высшего образования по специальности определяется программой специалитета, разрабатываемой и утверждаемой Организацией самостоятельно. При разработке программы специалитета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разрабатывает программу специалитета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bookmarkStart w:id="53" w:name="P53"/>
    <w:bookmarkEnd w:id="5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1.5. Программа специалитета, реализуемая в интересах обороны и безопасности государства, обеспечения законности и правопорядка в федеральных государственных образовательных организациях, находящихся в ведении федеральных государственных органов, указанных в </w:t>
      </w:r>
      <w:hyperlink w:history="0" r:id="rId17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части 1 статьи 81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(далее - федеральные государственные организации, осуществляющие подготовку кадров в интересах обороны и безопасности государства, обеспечения законности и правопорядка), разрабатывается на основе требований, предусмотренных указанным Федеральным </w:t>
      </w:r>
      <w:hyperlink w:history="0" r:id="rId18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, а также квалификационных требований к военно-профессиональной подготовке, специальной профессиональной подготовке выпускников, устанавливаемых федеральным государственным органом, в ведении которого находятся соответствующие организации &lt;1&gt;.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</w:t>
      </w:r>
      <w:hyperlink w:history="0" r:id="rId19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2 статьи 81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4238).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1.6. При реализации программы специалитета Организация вправе применять электронное обучение, дистанционные образовательные технологии.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Реализация программы специалитета с применением исключительно электронного обучения, дистанционных образовательных технологий не допускается &lt;2&gt;.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&lt;2&gt; </w:t>
      </w:r>
      <w:hyperlink w:history="0" r:id="rId20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3 статьи 16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1.7. Реализация программы специалитета осуществляется Организацией как самостоятельно, так и посредством сетевой формы.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1.8. Программа специалитета реализуется на государственном языке Российской Федерации, если иное не определено локальным нормативным актом Организации &lt;3&gt;.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&lt;3&gt; </w:t>
      </w:r>
      <w:hyperlink w:history="0" r:id="rId21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Статья 14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>
      <w:pPr>
        <w:pStyle w:val="0"/>
        <w:jc w:val="both"/>
      </w:pPr>
      <w:r>
        <w:rPr>
          <w:sz w:val="20"/>
        </w:rPr>
      </w:r>
    </w:p>
    <w:bookmarkStart w:id="68" w:name="P68"/>
    <w:bookmarkEnd w:id="68"/>
    <w:p>
      <w:pPr>
        <w:pStyle w:val="0"/>
        <w:ind w:firstLine="540"/>
        <w:jc w:val="both"/>
      </w:pPr>
      <w:r>
        <w:rPr>
          <w:sz w:val="20"/>
        </w:rPr>
        <w:t xml:space="preserve">1.9. Срок получения образования по программе специалитета (вне зависимости от применяемых образовательных технологий):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включая каникулы, предоставляемые после прохождения государственной итоговой аттестации, составляет 6 лет;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обучении по индивидуальному учебному плану инвалидов и лиц с ОВЗ может быть увеличен по их заявлению не более чем на 1 год.</w:t>
      </w:r>
    </w:p>
    <w:bookmarkStart w:id="71" w:name="P71"/>
    <w:bookmarkEnd w:id="7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1.10. Объем программы специалитета составляет 360 зачетных единиц (далее - з.е.) вне зависимости от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Объем программы специалитета, реализуемый за один учебный год, составляет не более 70 з.е. вне зависимости от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 (за исключением ускоренного обучения), а при ускоренном обучении - не более 80 з.е.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объем программы специалитета, реализуемый за один учебный год, составляет не более 75 з.е.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1.11. Организация самостоятельно определяет в пределах сроков и объемов, установленных </w:t>
      </w:r>
      <w:hyperlink w:history="0" w:anchor="P68" w:tooltip="1.9. Срок получения образования по программе специалитета (вне зависимости от применяемых образовательных технологий):">
        <w:r>
          <w:rPr>
            <w:sz w:val="20"/>
            <w:color w:val="0000ff"/>
          </w:rPr>
          <w:t xml:space="preserve">пунктами 1.9</w:t>
        </w:r>
      </w:hyperlink>
      <w:r>
        <w:rPr>
          <w:sz w:val="20"/>
        </w:rPr>
        <w:t xml:space="preserve"> и </w:t>
      </w:r>
      <w:hyperlink w:history="0" w:anchor="P71" w:tooltip="1.10. Объем программы специалитета составляет 360 зачетных единиц (далее - з.е.) вне зависимости от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.">
        <w:r>
          <w:rPr>
            <w:sz w:val="20"/>
            <w:color w:val="0000ff"/>
          </w:rPr>
          <w:t xml:space="preserve">1.10</w:t>
        </w:r>
      </w:hyperlink>
      <w:r>
        <w:rPr>
          <w:sz w:val="20"/>
        </w:rPr>
        <w:t xml:space="preserve"> ФГОС ВО: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срок получения образования по программе специалитета по индивидуальному учебному плану, в том числе при ускоренном обучении;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объем программы специалитета, реализуемый за один учебный год.</w:t>
      </w:r>
    </w:p>
    <w:bookmarkStart w:id="77" w:name="P77"/>
    <w:bookmarkEnd w:id="7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1.12. Области профессиональной деятельности &lt;4&gt; и сферы профессиональной деятельности, в которых выпускники, освоившие программу специалитета (далее - выпускники), могут осуществлять профессиональную деятельность: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&lt;4&gt; </w:t>
      </w:r>
      <w:hyperlink w:history="0" r:id="rId22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Таблица</w:t>
        </w:r>
      </w:hyperlink>
      <w:r>
        <w:rPr>
          <w:sz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hyperlink w:history="0" r:id="rId23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01</w:t>
        </w:r>
      </w:hyperlink>
      <w:r>
        <w:rPr>
          <w:sz w:val="20"/>
        </w:rPr>
        <w:t xml:space="preserve"> Образование и наука (в сфере научных исследований);</w:t>
      </w:r>
    </w:p>
    <w:p>
      <w:pPr>
        <w:pStyle w:val="0"/>
        <w:spacing w:before="200" w:lineRule="auto"/>
        <w:ind w:firstLine="540"/>
        <w:jc w:val="both"/>
      </w:pPr>
      <w:hyperlink w:history="0" r:id="rId24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02</w:t>
        </w:r>
      </w:hyperlink>
      <w:r>
        <w:rPr>
          <w:sz w:val="20"/>
        </w:rPr>
        <w:t xml:space="preserve"> Здравоохранение (в сфере оказания первичной медико-санитарной помощи населению в медицинских организациях: поликлиниках, амбулаториях, стационарно-поликлинических учреждениях муниципальной системы здравоохранения и лечебно-профилактических учреждениях, оказывающих первичную медико-санитарную помощь населению);</w:t>
      </w:r>
    </w:p>
    <w:p>
      <w:pPr>
        <w:pStyle w:val="0"/>
        <w:spacing w:before="200" w:lineRule="auto"/>
        <w:ind w:firstLine="540"/>
        <w:jc w:val="both"/>
      </w:pPr>
      <w:hyperlink w:history="0" r:id="rId25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07</w:t>
        </w:r>
      </w:hyperlink>
      <w:r>
        <w:rPr>
          <w:sz w:val="20"/>
        </w:rPr>
        <w:t xml:space="preserve"> Административно-управленческая и офисная деятельность (в сфере деятельности организаций здравоохранения).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bookmarkStart w:id="85" w:name="P85"/>
    <w:bookmarkEnd w:id="8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1.13. В рамках освоения программы специалитета выпускники могут готовиться к решению задач профессиональной деятельности следующих типов: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медицинский;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научно-исследовательский;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организационно-управленческий.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1.14. При разработке программы специалитета Организация устанавливает направленность (профиль) программы специалитета, которая соответствует специальности в целом или конкретизирует содержание программы специалитета в рамках специальности путем ориентации ее на: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область (области) профессиональной деятельности и сферу (сферы) профессиональной деятельности выпускников;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 (типы) задач и задачи профессиональной деятельности выпускников;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необходимости - на объекты профессиональной деятельности выпускников или область (области) знания.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1.15. Программа специалитета,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Требования к структуре программы специалитета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Структура программы специалитета включает следующие блоки:</w:t>
      </w:r>
    </w:p>
    <w:p>
      <w:pPr>
        <w:pStyle w:val="0"/>
        <w:spacing w:before="200" w:lineRule="auto"/>
        <w:ind w:firstLine="540"/>
        <w:jc w:val="both"/>
      </w:pPr>
      <w:hyperlink w:history="0" w:anchor="P108" w:tooltip="Блок 1">
        <w:r>
          <w:rPr>
            <w:sz w:val="20"/>
            <w:color w:val="0000ff"/>
          </w:rPr>
          <w:t xml:space="preserve">Блок 1</w:t>
        </w:r>
      </w:hyperlink>
      <w:r>
        <w:rPr>
          <w:sz w:val="20"/>
        </w:rPr>
        <w:t xml:space="preserve"> "Дисциплины (модули)";</w:t>
      </w:r>
    </w:p>
    <w:p>
      <w:pPr>
        <w:pStyle w:val="0"/>
        <w:spacing w:before="200" w:lineRule="auto"/>
        <w:ind w:firstLine="540"/>
        <w:jc w:val="both"/>
      </w:pPr>
      <w:hyperlink w:history="0" w:anchor="P111" w:tooltip="Блок 2">
        <w:r>
          <w:rPr>
            <w:sz w:val="20"/>
            <w:color w:val="0000ff"/>
          </w:rPr>
          <w:t xml:space="preserve">Блок 2</w:t>
        </w:r>
      </w:hyperlink>
      <w:r>
        <w:rPr>
          <w:sz w:val="20"/>
        </w:rPr>
        <w:t xml:space="preserve"> "Практика";</w:t>
      </w:r>
    </w:p>
    <w:p>
      <w:pPr>
        <w:pStyle w:val="0"/>
        <w:spacing w:before="200" w:lineRule="auto"/>
        <w:ind w:firstLine="540"/>
        <w:jc w:val="both"/>
      </w:pPr>
      <w:hyperlink w:history="0" w:anchor="P114" w:tooltip="Блок 3">
        <w:r>
          <w:rPr>
            <w:sz w:val="20"/>
            <w:color w:val="0000ff"/>
          </w:rPr>
          <w:t xml:space="preserve">Блок 3</w:t>
        </w:r>
      </w:hyperlink>
      <w:r>
        <w:rPr>
          <w:sz w:val="20"/>
        </w:rPr>
        <w:t xml:space="preserve"> "Государственная итоговая аттестация".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Структура и объем программы специалитета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Таблица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3"/>
        <w:gridCol w:w="4535"/>
        <w:gridCol w:w="3401"/>
      </w:tblGrid>
      <w:tr>
        <w:tc>
          <w:tcPr>
            <w:gridSpan w:val="2"/>
            <w:tcW w:w="56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Структура программы специалитета</w:t>
            </w:r>
          </w:p>
        </w:tc>
        <w:tc>
          <w:tcPr>
            <w:tcW w:w="34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программы специалитета и ее блоков в з.е.</w:t>
            </w:r>
          </w:p>
        </w:tc>
      </w:tr>
      <w:tr>
        <w:tc>
          <w:tcPr>
            <w:tcW w:w="1133" w:type="dxa"/>
            <w:vAlign w:val="center"/>
          </w:tcPr>
          <w:bookmarkStart w:id="108" w:name="P108"/>
          <w:bookmarkEnd w:id="108"/>
          <w:p>
            <w:pPr>
              <w:pStyle w:val="0"/>
              <w:jc w:val="center"/>
            </w:pPr>
            <w:r>
              <w:rPr>
                <w:sz w:val="20"/>
              </w:rPr>
              <w:t xml:space="preserve">Блок 1</w:t>
            </w:r>
          </w:p>
        </w:tc>
        <w:tc>
          <w:tcPr>
            <w:tcW w:w="45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Дисциплины (модули)</w:t>
            </w:r>
          </w:p>
        </w:tc>
        <w:tc>
          <w:tcPr>
            <w:tcW w:w="340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288</w:t>
            </w:r>
          </w:p>
        </w:tc>
      </w:tr>
      <w:tr>
        <w:tc>
          <w:tcPr>
            <w:tcW w:w="1133" w:type="dxa"/>
            <w:vAlign w:val="center"/>
          </w:tcPr>
          <w:bookmarkStart w:id="111" w:name="P111"/>
          <w:bookmarkEnd w:id="111"/>
          <w:p>
            <w:pPr>
              <w:pStyle w:val="0"/>
              <w:jc w:val="center"/>
            </w:pPr>
            <w:r>
              <w:rPr>
                <w:sz w:val="20"/>
              </w:rPr>
              <w:t xml:space="preserve">Блок 2</w:t>
            </w:r>
          </w:p>
        </w:tc>
        <w:tc>
          <w:tcPr>
            <w:tcW w:w="45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Практика</w:t>
            </w:r>
          </w:p>
        </w:tc>
        <w:tc>
          <w:tcPr>
            <w:tcW w:w="340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45</w:t>
            </w:r>
          </w:p>
        </w:tc>
      </w:tr>
      <w:tr>
        <w:tc>
          <w:tcPr>
            <w:tcW w:w="1133" w:type="dxa"/>
            <w:vAlign w:val="center"/>
          </w:tcPr>
          <w:bookmarkStart w:id="114" w:name="P114"/>
          <w:bookmarkEnd w:id="114"/>
          <w:p>
            <w:pPr>
              <w:pStyle w:val="0"/>
              <w:jc w:val="center"/>
            </w:pPr>
            <w:r>
              <w:rPr>
                <w:sz w:val="20"/>
              </w:rPr>
              <w:t xml:space="preserve">Блок 3</w:t>
            </w:r>
          </w:p>
        </w:tc>
        <w:tc>
          <w:tcPr>
            <w:tcW w:w="453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340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gridSpan w:val="2"/>
            <w:tcW w:w="5668" w:type="dxa"/>
            <w:vAlign w:val="center"/>
          </w:tcPr>
          <w:p>
            <w:pPr>
              <w:pStyle w:val="0"/>
              <w:ind w:left="283"/>
            </w:pPr>
            <w:r>
              <w:rPr>
                <w:sz w:val="20"/>
              </w:rPr>
              <w:t xml:space="preserve">Объем программы специалитета</w:t>
            </w:r>
          </w:p>
        </w:tc>
        <w:tc>
          <w:tcPr>
            <w:tcW w:w="340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bookmarkStart w:id="120" w:name="P120"/>
    <w:bookmarkEnd w:id="120"/>
    <w:p>
      <w:pPr>
        <w:pStyle w:val="0"/>
        <w:ind w:firstLine="540"/>
        <w:jc w:val="both"/>
      </w:pPr>
      <w:r>
        <w:rPr>
          <w:sz w:val="20"/>
        </w:rPr>
        <w:t xml:space="preserve">2.2. Программа специалитета в рамках </w:t>
      </w:r>
      <w:hyperlink w:history="0" w:anchor="P108" w:tooltip="Блок 1">
        <w:r>
          <w:rPr>
            <w:sz w:val="20"/>
            <w:color w:val="0000ff"/>
          </w:rPr>
          <w:t xml:space="preserve">Блока 1</w:t>
        </w:r>
      </w:hyperlink>
      <w:r>
        <w:rPr>
          <w:sz w:val="20"/>
        </w:rPr>
        <w:t xml:space="preserve"> "Дисциплины (модули)" должна обеспечивать: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реализацию дисциплин (модулей) по философии, иностранному языку, безопасности жизнедеятельности;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реализацию дисциплины (модуля) "История России" в объеме не менее 4 з.е., при этом объем контактной работы обучающихся с педагогическими работниками Организации должен составлять в очной форме обучения не менее 80 процентов объема, отводимого на реализацию указанной дисциплины (модуля).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допускается исключение дисциплины (модуля) по безопасности жизнедеятельности.</w:t>
      </w:r>
    </w:p>
    <w:p>
      <w:pPr>
        <w:pStyle w:val="0"/>
        <w:jc w:val="both"/>
      </w:pPr>
      <w:r>
        <w:rPr>
          <w:sz w:val="20"/>
        </w:rPr>
        <w:t xml:space="preserve">(п. 2.2 в ред. </w:t>
      </w:r>
      <w:hyperlink w:history="0" r:id="rId26" w:tooltip="Приказ Минобрнауки России от 19.07.2022 N 662 &quot;О внесении изменений в федеральные государственные образовательные стандарты высшего образования&quot; (Зарегистрировано в Минюсте России 07.10.2022 N 7041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19.07.2022 N 662)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Программа специалитета должна обеспечивать реализацию дисциплин (модулей) по физической культуре и спорту: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объеме не менее 2 з.е. в рамках </w:t>
      </w:r>
      <w:hyperlink w:history="0" w:anchor="P108" w:tooltip="Блок 1">
        <w:r>
          <w:rPr>
            <w:sz w:val="20"/>
            <w:color w:val="0000ff"/>
          </w:rPr>
          <w:t xml:space="preserve">Блока 1</w:t>
        </w:r>
      </w:hyperlink>
      <w:r>
        <w:rPr>
          <w:sz w:val="20"/>
        </w:rPr>
        <w:t xml:space="preserve"> "Дисциплины (модули)";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объеме не менее 328 академических часов, которые являются обязательными для освоения, не переводятся в з.е. и не включаются в объем программы специалитета, в рамках элективных дисциплин (модулей).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вместо дисциплин (модулей) по физической культуре и спорту в рамках </w:t>
      </w:r>
      <w:hyperlink w:history="0" w:anchor="P108" w:tooltip="Блок 1">
        <w:r>
          <w:rPr>
            <w:sz w:val="20"/>
            <w:color w:val="0000ff"/>
          </w:rPr>
          <w:t xml:space="preserve">Блока 1</w:t>
        </w:r>
      </w:hyperlink>
      <w:r>
        <w:rPr>
          <w:sz w:val="20"/>
        </w:rPr>
        <w:t xml:space="preserve"> "Дисциплины (модули)" реализуется дисциплина (модуль) "Физическая подготовка" в объеме не менее 11 з.е.</w:t>
      </w:r>
    </w:p>
    <w:bookmarkStart w:id="130" w:name="P130"/>
    <w:bookmarkEnd w:id="13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 В </w:t>
      </w:r>
      <w:hyperlink w:history="0" w:anchor="P111" w:tooltip="Блок 2">
        <w:r>
          <w:rPr>
            <w:sz w:val="20"/>
            <w:color w:val="0000ff"/>
          </w:rPr>
          <w:t xml:space="preserve">Блок 2</w:t>
        </w:r>
      </w:hyperlink>
      <w:r>
        <w:rPr>
          <w:sz w:val="20"/>
        </w:rPr>
        <w:t xml:space="preserve"> "Практика" входят учебная и производственная практики (далее вместе - практики).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Типы учебной практики: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ознакомительная практика;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научно-исследовательская работа (получение первичных навыков научно-исследовательской работы).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Типы производственной практики: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практика по получению профессиональных умений и опыта профессиональной деятельности на должностях среднего медицинского персонала;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практика диагностического профиля;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практика терапевтического профиля;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практика хирургического профиля;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практика акушерско-гинекологического профиля;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практика по неотложным медицинским манипуляциям;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практика общеврачебного профиля.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 В дополнение к типам практик, указанным в </w:t>
      </w:r>
      <w:hyperlink w:history="0" w:anchor="P130" w:tooltip="2.4. В Блок 2 &quot;Практика&quot; входят учебная и производственная практики (далее вместе - практики).">
        <w:r>
          <w:rPr>
            <w:sz w:val="20"/>
            <w:color w:val="0000ff"/>
          </w:rPr>
          <w:t xml:space="preserve">пункте 2.4</w:t>
        </w:r>
      </w:hyperlink>
      <w:r>
        <w:rPr>
          <w:sz w:val="20"/>
        </w:rPr>
        <w:t xml:space="preserve"> ФГОС ВО, ПООП может также содержать рекомендуемые типы практик.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 Организация: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history="0" w:anchor="P130" w:tooltip="2.4. В Блок 2 &quot;Практика&quot; входят учебная и производственная практики (далее вместе - практики).">
        <w:r>
          <w:rPr>
            <w:sz w:val="20"/>
            <w:color w:val="0000ff"/>
          </w:rPr>
          <w:t xml:space="preserve">пункте 2.4</w:t>
        </w:r>
      </w:hyperlink>
      <w:r>
        <w:rPr>
          <w:sz w:val="20"/>
        </w:rPr>
        <w:t xml:space="preserve"> ФГОС ВО;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вправе выбрать один или несколько типов учебной практики и (или) производственной практики из рекомендуемых ПООП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вправе установить дополнительный тип (типы) учебной и (или) производственной практик;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устанавливает объемы практик каждого типа.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 В </w:t>
      </w:r>
      <w:hyperlink w:history="0" w:anchor="P114" w:tooltip="Блок 3">
        <w:r>
          <w:rPr>
            <w:sz w:val="20"/>
            <w:color w:val="0000ff"/>
          </w:rPr>
          <w:t xml:space="preserve">Блок 3</w:t>
        </w:r>
      </w:hyperlink>
      <w:r>
        <w:rPr>
          <w:sz w:val="20"/>
        </w:rPr>
        <w:t xml:space="preserve"> "Государственная итоговая аттестация" входит подготовка к сдаче и сдача государственного экзамена.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2.8. Реализация практической подготовки обучающихся, осуществляемой в соответствии с </w:t>
      </w:r>
      <w:hyperlink w:history="0" r:id="rId27" w:tooltip="Приказ Минздрава России от 03.09.2013 N 620н &quot;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&quot; (Зарегистрировано в Минюсте России 01.11.2013 N 30304) {КонсультантПлюс}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 &lt;5&gt;, а также проведение государственной итоговой аттестации, не допускается с применением электронного обучения, дистанционных образовательных технологий.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&lt;5&gt; </w:t>
      </w:r>
      <w:hyperlink w:history="0" r:id="rId28" w:tooltip="Приказ Минздрава России от 03.09.2013 N 620н &quot;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&quot; (Зарегистрировано в Минюсте России 01.11.2013 N 30304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здравоохранения Российской Федерации от 3 сентября 2013 г. N 620н "Об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образования" (зарегистрирован Министерством юстиции Российской Федерации 1 ноября 2013 г., регистрационный N 30304).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2.9. При разработке программы специалитета обучающимся обеспечивается возможность освоения элективных дисциплин (модулей) и факультативных дисциплин (модулей).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Факультативные дисциплины (модули) не включаются в объем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2.10. 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особенности организации и продолжительность проведения практик, а также возможность освоения элективных дисциплин (модулей) и факультативных дисциплин (модулей) определяются в порядке организации и осуществления образовательной деятельности по программе специалитета, устанавливаемом федеральным государственным органом, в ведении которого находятся соответствующие организации &lt;6&gt;.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&lt;6&gt; </w:t>
      </w:r>
      <w:hyperlink w:history="0" r:id="rId29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2 статьи 81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4238).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2.11. В рамках программы специалитета выделяются обязательная часть и часть, формируемая участниками образовательных отношений.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 обязательной части программы специалитета относятся дисциплины (модули) и практики, обеспечивающие формирование общепрофессиональных компетенций, определяемых ФГОС ВО.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обязательную часть программы специалитета включаются, в том числе: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(модули), указанные в </w:t>
      </w:r>
      <w:hyperlink w:history="0" w:anchor="P120" w:tooltip="2.2. Программа специалитета в рамках Блока 1 &quot;Дисциплины (модули)&quot; должна обеспечивать:">
        <w:r>
          <w:rPr>
            <w:sz w:val="20"/>
            <w:color w:val="0000ff"/>
          </w:rPr>
          <w:t xml:space="preserve">пункте 2.2</w:t>
        </w:r>
      </w:hyperlink>
      <w:r>
        <w:rPr>
          <w:sz w:val="20"/>
        </w:rPr>
        <w:t xml:space="preserve"> ФГОС ВО;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 по физической культуре и спорту (дисциплина (модуль) "Физическая подготовка"), реализуемые в рамках </w:t>
      </w:r>
      <w:hyperlink w:history="0" w:anchor="P108" w:tooltip="Блок 1">
        <w:r>
          <w:rPr>
            <w:sz w:val="20"/>
            <w:color w:val="0000ff"/>
          </w:rPr>
          <w:t xml:space="preserve">Блока 1</w:t>
        </w:r>
      </w:hyperlink>
      <w:r>
        <w:rPr>
          <w:sz w:val="20"/>
        </w:rPr>
        <w:t xml:space="preserve"> "Дисциплины (модули)".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специалитета и (или) в часть, формируемую участниками образовательных отношений.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Объем обязательной части без учета объема государственной итоговой аттестации должен составлять не менее 80 процентов общего объема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2.12. Организация должна предоставлять инвалидам и лицам с ОВЗ (по их заявлению) возможность обучения по программе специалитета,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Требования к результатам освоения</w:t>
      </w:r>
    </w:p>
    <w:p>
      <w:pPr>
        <w:pStyle w:val="2"/>
        <w:jc w:val="center"/>
      </w:pPr>
      <w:r>
        <w:rPr>
          <w:sz w:val="20"/>
        </w:rPr>
        <w:t xml:space="preserve">программы специалитета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В результате освоения программы специалитета у выпускника должны быть сформированы компетенции, установленные программой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 Программа специалитета должна устанавливать следующие универсальные компетенции: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18"/>
        <w:gridCol w:w="6236"/>
      </w:tblGrid>
      <w:tr>
        <w:tc>
          <w:tcPr>
            <w:tcW w:w="28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категории (группы) универсальных компетенций</w:t>
            </w:r>
          </w:p>
        </w:tc>
        <w:tc>
          <w:tcPr>
            <w:tcW w:w="62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и наименование универсальной компетенции выпускника</w:t>
            </w:r>
          </w:p>
        </w:tc>
      </w:tr>
      <w:tr>
        <w:tc>
          <w:tcPr>
            <w:tcW w:w="28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Системное и критическое мышление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</w:tr>
      <w:tr>
        <w:tc>
          <w:tcPr>
            <w:tcW w:w="28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Разработка и реализация проектов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УК-2. Способен управлять проектом на всех этапах его жизненного цикла</w:t>
            </w:r>
          </w:p>
        </w:tc>
      </w:tr>
      <w:tr>
        <w:tc>
          <w:tcPr>
            <w:tcW w:w="28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Командная работа и лидерство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УК-3. 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</w:tr>
      <w:tr>
        <w:tc>
          <w:tcPr>
            <w:tcW w:w="28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Коммуникация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УК-4. 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</w:r>
          </w:p>
        </w:tc>
      </w:tr>
      <w:tr>
        <w:tc>
          <w:tcPr>
            <w:tcW w:w="28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Межкультурное взаимодействие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УК-5. Способен анализировать и учитывать разнообразие культур в процессе межкультурного взаимодействия</w:t>
            </w:r>
          </w:p>
        </w:tc>
      </w:tr>
      <w:tr>
        <w:tc>
          <w:tcPr>
            <w:tcW w:w="281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Самоорганизация и саморазвитие (в том числе здоровьесбережение)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УК-6. Способен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</w:t>
            </w:r>
          </w:p>
        </w:tc>
      </w:tr>
      <w:tr>
        <w:tc>
          <w:tcPr>
            <w:vMerge w:val="continue"/>
          </w:tcPr>
          <w:p/>
        </w:tc>
        <w:tc>
          <w:tcPr>
            <w:tcW w:w="623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>
        <w:tc>
          <w:tcPr>
            <w:tcW w:w="28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Безопасность жизнедеятельности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>
        <w:tc>
          <w:tcPr>
            <w:tcW w:w="28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Инклюзивная компетентность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УК-9. Способен использовать базовые дефектологические знания в социальной и профессиональной сферах</w:t>
            </w:r>
          </w:p>
        </w:tc>
      </w:tr>
      <w:tr>
        <w:tc>
          <w:tcPr>
            <w:tcW w:w="28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Экономическая культура, в том числе финансовая грамотность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УК-10. Способен принимать обоснованные экономические решения в различных областях жизнедеятельности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tcW w:w="281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Гражданская позиция</w:t>
            </w:r>
          </w:p>
        </w:tc>
        <w:tc>
          <w:tcPr>
            <w:tcW w:w="6236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УК-11.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5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0" w:tooltip="Приказ Минобрнауки России от 27.02.2023 N 208 &quot;О внесении изменений в федеральные государственные образовательные стандарты высшего образования&quot; (Зарегистрировано в Минюсте России 31.03.2023 N 72833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Минобрнауки России от 27.02.2023 N 208)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3.3. Программа специалитета должна устанавливать следующие общепрофессиональные компетенции: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18"/>
        <w:gridCol w:w="6236"/>
      </w:tblGrid>
      <w:tr>
        <w:tc>
          <w:tcPr>
            <w:tcW w:w="28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категории (группы) общепрофессиональных компетенций</w:t>
            </w:r>
          </w:p>
        </w:tc>
        <w:tc>
          <w:tcPr>
            <w:tcW w:w="62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и наименование общепрофессиональной компетенции выпускника</w:t>
            </w:r>
          </w:p>
        </w:tc>
      </w:tr>
      <w:tr>
        <w:tc>
          <w:tcPr>
            <w:tcW w:w="28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Этические и правовые основы профессиональной деятельности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ОПК-1. Способен реализовывать моральные и правовые нормы, этические и деонтологические принципы в профессиональной деятельности</w:t>
            </w:r>
          </w:p>
        </w:tc>
      </w:tr>
      <w:tr>
        <w:tc>
          <w:tcPr>
            <w:tcW w:w="281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Здоровый образ жизни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ОПК-2. Способен проводить и осуществлять контроль эффективности мероприятий по профилактике, формированию здорового образа жизни и санитарно-гигиеническому просвещению населения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623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ОПК-3. Способен к противодействию применения допинга в спорте и борьбе с ним</w:t>
            </w:r>
          </w:p>
        </w:tc>
      </w:tr>
      <w:tr>
        <w:tc>
          <w:tcPr>
            <w:tcW w:w="28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Диагностические инструментальные методы обследования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ОПК-4. Способен применять медицинские изделия, предусмотренные порядком оказания медицинской помощи, а также проводить обследования пациента с целью установления диагноза</w:t>
            </w:r>
          </w:p>
        </w:tc>
      </w:tr>
      <w:tr>
        <w:tc>
          <w:tcPr>
            <w:tcW w:w="28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Этиология и патогенез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ОПК-5. Способен оценивать морфофункциональные, физиологические состояния и патологические процессы в организме человека для решения профессиональных задач</w:t>
            </w:r>
          </w:p>
        </w:tc>
      </w:tr>
      <w:tr>
        <w:tc>
          <w:tcPr>
            <w:tcW w:w="28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Первичная медико-санитарная помощь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ОПК-6. Способен организовывать уход за больными, оказывать первичную медико-санитарную помощь, обеспечивать организацию работы и принятие профессиональных решений при неотложных состояниях на догоспитальном этапе, в условиях чрезвычайных ситуаций, эпидемий и в очагах массового поражения</w:t>
            </w:r>
          </w:p>
        </w:tc>
      </w:tr>
      <w:tr>
        <w:tc>
          <w:tcPr>
            <w:tcW w:w="28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Лечение заболеваний и состояний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ОПК-7. Способен назначать лечение и осуществлять контроль его эффективности и безопасности</w:t>
            </w:r>
          </w:p>
        </w:tc>
      </w:tr>
      <w:tr>
        <w:tc>
          <w:tcPr>
            <w:tcW w:w="28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Медицинская реабилитация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ОПК-8. Способен реализовывать и осуществлять контроль эффективности медицинской реабилитации пациента, в том числе при реализации индивидуальных программ реабилитации и абилитации инвалидов, проводить оценку способности пациента осуществлять трудовую деятельность</w:t>
            </w:r>
          </w:p>
        </w:tc>
      </w:tr>
      <w:tr>
        <w:tc>
          <w:tcPr>
            <w:tcW w:w="28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Менеджмент качества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ОПК-9. Способен реализовывать принципы менеджмента качества в профессиональной 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tcW w:w="2818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Информационная грамотность</w:t>
            </w:r>
          </w:p>
        </w:tc>
        <w:tc>
          <w:tcPr>
            <w:tcW w:w="6236" w:type="dxa"/>
            <w:vAlign w:val="center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ОПК-10.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5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1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Минобрнауки России от 26.11.2020 N 1456)</w:t>
            </w:r>
          </w:p>
        </w:tc>
      </w:tr>
      <w:tr>
        <w:tc>
          <w:tcPr>
            <w:tcW w:w="281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Научная и организационная деятельность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ОПК-11. Способен подготавливать и применять научную, научно-производственную, проектную, организационно-управленческую и нормативную документацию в системе здравоохранения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 (за исключением профессиональных компетенций, формируемых в рамках программ специалитета, указанных в </w:t>
      </w:r>
      <w:hyperlink w:history="0" w:anchor="P53" w:tooltip="1.5. Программа специалитета, реализуемая в интересах обороны и безопасности государства, обеспечения законности и правопорядка в федеральных государственных образовательных организациях, находящихся в ведении федеральных государственных органов, указанных в части 1 статьи 81 Федерального закона от 29 декабря 2012 г. N 273-ФЗ &quot;Об образовании в Российской Федерации&quot; (далее - федеральные государственные организации, осуществляющие подготовку кадров в интересах обороны и безопасности государства, обеспечения...">
        <w:r>
          <w:rPr>
            <w:sz w:val="20"/>
            <w:color w:val="0000ff"/>
          </w:rPr>
          <w:t xml:space="preserve">пункте 1.5</w:t>
        </w:r>
      </w:hyperlink>
      <w:r>
        <w:rPr>
          <w:sz w:val="20"/>
        </w:rPr>
        <w:t xml:space="preserve"> ФГОС ВО).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перечень профессиональных компетенций, формируемых в рамках направленности (профиля) программы специалитета, определяется квалификационными требованиями к военно-профессиональной, специальной профессиональной подготовке выпускников, устанавливаемыми федеральным государственным органом, в ведении которого находятся соответствующие организации &lt;7&gt;.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&lt;7&gt; </w:t>
      </w:r>
      <w:hyperlink w:history="0" r:id="rId32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2 статьи 81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4238).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history="0" w:anchor="P316" w:tooltip="ПЕРЕЧЕНЬ">
        <w:r>
          <w:rPr>
            <w:sz w:val="20"/>
            <w:color w:val="0000ff"/>
          </w:rPr>
          <w:t xml:space="preserve">приложении</w:t>
        </w:r>
      </w:hyperlink>
      <w:r>
        <w:rPr>
          <w:sz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</w:t>
      </w:r>
      <w:hyperlink w:history="0" r:id="rId33">
        <w:r>
          <w:rPr>
            <w:sz w:val="20"/>
            <w:color w:val="0000ff"/>
          </w:rPr>
          <w:t xml:space="preserve">http://profstandart.rosmintrud.ru</w:t>
        </w:r>
      </w:hyperlink>
      <w:r>
        <w:rPr>
          <w:sz w:val="20"/>
        </w:rPr>
        <w:t xml:space="preserve">) &lt;8&gt; (при наличии соответствующих профессиональных стандартов).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&lt;8&gt; </w:t>
      </w:r>
      <w:hyperlink w:history="0" r:id="rId34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&lt;9&gt; и требований раздела "Требования к образованию и обучению". ОТФ может быть выделена полностью или частично.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&lt;9&gt; </w:t>
      </w:r>
      <w:hyperlink w:history="0" r:id="rId35" w:tooltip="Приказ Минтруда России от 12.04.2013 N 148н &quot;Об утверждении уровней квалификации в целях разработки проектов профессиональных стандартов&quot; (Зарегистрировано в Минюсте России 27.05.2013 N 28534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 Совокупность компетенций, установленных программой специалитета,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history="0" w:anchor="P77" w:tooltip="1.12. Области профессиональной деятельности &lt;4&gt; и сферы профессиональной деятельности, в которых выпускники, освоившие программу специалитета (далее - выпускники), могут осуществлять профессиональную деятельность:">
        <w:r>
          <w:rPr>
            <w:sz w:val="20"/>
            <w:color w:val="0000ff"/>
          </w:rPr>
          <w:t xml:space="preserve">пунктом 1.12</w:t>
        </w:r>
      </w:hyperlink>
      <w:r>
        <w:rPr>
          <w:sz w:val="20"/>
        </w:rP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history="0" w:anchor="P85" w:tooltip="1.13. В рамках освоения программы специалитета выпускники могут готовиться к решению задач профессиональной деятельности следующих типов:">
        <w:r>
          <w:rPr>
            <w:sz w:val="20"/>
            <w:color w:val="0000ff"/>
          </w:rPr>
          <w:t xml:space="preserve">пунктом 1.13</w:t>
        </w:r>
      </w:hyperlink>
      <w:r>
        <w:rPr>
          <w:sz w:val="20"/>
        </w:rPr>
        <w:t xml:space="preserve"> ФГОС ВО.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 Организация устанавливает в программе специалитета индикаторы достижения компетенций самостоятельно.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специалитета индикаторами достижения компетенций.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специалитета.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Требования к условиям реализации программы специалитета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Требования к условиям реализации программы специалитета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специалитета, а также требования к применяемым механизмам оценки качества образовательной деятельности и подготовки обучающихся по программе специалитета.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4.2. Общесистемные требования к реализации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специалитета по </w:t>
      </w:r>
      <w:hyperlink w:history="0" w:anchor="P108" w:tooltip="Блок 1">
        <w:r>
          <w:rPr>
            <w:sz w:val="20"/>
            <w:color w:val="0000ff"/>
          </w:rPr>
          <w:t xml:space="preserve">Блоку 1</w:t>
        </w:r>
      </w:hyperlink>
      <w:r>
        <w:rPr>
          <w:sz w:val="20"/>
        </w:rPr>
        <w:t xml:space="preserve"> "Дисциплины (модули)" и </w:t>
      </w:r>
      <w:hyperlink w:history="0" w:anchor="P114" w:tooltip="Блок 3">
        <w:r>
          <w:rPr>
            <w:sz w:val="20"/>
            <w:color w:val="0000ff"/>
          </w:rPr>
          <w:t xml:space="preserve">Блоку 3</w:t>
        </w:r>
      </w:hyperlink>
      <w:r>
        <w:rPr>
          <w:sz w:val="20"/>
        </w:rPr>
        <w:t xml:space="preserve"> "Государственная итоговая аттестация" в соответствии с учебным планом.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Электронная информационно-образовательная среда Организации должна обеспечивать: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формирование электронного портфолио обучающегося, в том числе сохранение его работ и оценок за эти работы.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реализации программы специалитета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фиксацию хода образовательного процесса, результатов промежуточной аттестации и результатов освоения программы специалитета;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&lt;10&gt;.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&lt;10&gt; Федеральный </w:t>
      </w:r>
      <w:hyperlink w:history="0" r:id="rId36" w:tooltip="Федеральный закон от 27.07.2006 N 149-ФЗ (ред. от 26.06.2026) &quot;Об информации, информационных технологиях и о защите информации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w:history="0" r:id="rId37" w:tooltip="Федеральный закон от 27.07.2006 N 152-ФЗ (ред. от 26.07.2026) &quot;О персональных данных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27 июля 2006 г. N 152-ФЗ "О персональных данных" (Собрание законодательства Российской Федерации, 2006, N 31, ст. 3451; 2020, N 17, ст. 2701).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формирование, использование и эксплуатация электронной информационно-образовательной среды, доступ обучающихся к электронной информационно-образовательной среде, а также к современным профессиональным базам данных и информационным справочным системам, к компьютерной технике, подключенной к локальным сетям и (или) сети "Интернет", организуются федеральным государственным органом, в ведении которого находятся соответствующие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4.2.3. При реализации программы специалитета в сетевой форме требования к реализации программы специалитета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специалитета в сетевой форме.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4.3. Требования к материально-техническому и учебно-методическому обеспечению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4.3.1. Помещения должны представлять собой учебные аудитории для проведения учебных занятий, предусмотренных программой специалитета,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Допускается замена оборудования его виртуальными аналогами.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Доступ обучающихся к профессиональным базам данных и информационным справочным системам 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организуется федеральным государственным органом, в ведении которого находятся соответствующие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4.4. Требования к кадровым условиям реализации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4.4.1. Реализация программы специалитета обеспечивается педагогическими работниками Организации, а также лицами, привлекаемыми Организацией к реализации программы специалитета на иных условиях.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квалификационные характеристики должностей руководителей и педагогических работников высшего образования и дополнительного профессионального образования определяются в соответствии с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4.4.3. Не менее 70 процентов численности педагогических работников Организации, участвующих в реализации программы специалитета, и лиц, привлекаемых Организацией к реализации программы специалитета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4.4.4. Не менее 10 процентов численности педагогических работников Организации, участвующих в реализации программы специалитета, и лиц, привлекаемых Организацией к реализации программы специалитета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4.4.5. Не менее 65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к педагогическим работникам с учеными степенями и (или) учеными званиями приравниваются преподаватели военно-профессиональных и специально-профессиональных дисциплин (модулей) без ученых степеней и (или) ученых званий, имеющие профильное высшее образование, опыт военной службы (службы в правоохранительных органах) в области и с объектами профессиональной деятельности, соответствующими программе специалитета, не менее 10 лет, воинское (специальное) звание не ниже "майор" ("капитан 3 ранга"), а также имеющие боевой опыт, или государственные награды, или государственные (отраслевые) почетные звания, или государственные премии.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числе педагогических работников с ученой степенью доктора наук и (или) ученым званием профессора могут учитываться преподаватели военно-профессиональных дисциплин (модулей), специально-профессиональных дисциплин (модулей) с ученой степенью кандидата наук, имеющие или государственные награды, или государственные (отраслевые) почетные звания, или государственные премии.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4.5. Требования к финансовым условиям реализации программы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4.5.1. Финансовое обеспечение реализации программы специалитета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специалитета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&lt;11&gt;.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&lt;11&gt; </w:t>
      </w:r>
      <w:hyperlink w:history="0" r:id="rId38" w:tooltip="Постановление Правительства РФ от 26.06.2015 N 640 (ред. от 10.08.2026) &quot;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&quot; (вместе с &quot;Положением о формировании государственного задания на оказание государственных услуг (выполнение работ) в отношении федеральных государственных учреждений и финансовом обеспечении выполнения государственного задан {КонсультантПлюс}">
        <w:r>
          <w:rPr>
            <w:sz w:val="20"/>
            <w:color w:val="0000ff"/>
          </w:rPr>
          <w:t xml:space="preserve">Пункт 10</w:t>
        </w:r>
      </w:hyperlink>
      <w:r>
        <w:rPr>
          <w:sz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Организации, в которой законодательством Российской Федерации предусмотрена военная или иная приравненная к ней служба, служба в правоохранительных органах, финансовое обеспечение реализации программы специалитета должно осуществляться в пределах бюджетных ассигнований федерального бюджета, выделяемых федеральному органу исполнительной власти, в ведении которого находится указанная Организация.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4.6. Требования к применяемым механизмам оценки качества образовательной деятельности и подготовки обучающихся по программе специалитета.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4.6.1. Качество образовательной деятельности и подготовки обучающихся по программе специалитета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4.6.2. В целях совершенствования программы специалитета Организация при проведении регулярной внутренней оценки качества образовательной деятельности и подготовки обучающихся по программе специалитета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рамках внутренней системы оценки качества образовательной деятельности по программе специалитета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4.6.3. Внешняя оценка качества образовательной деятельности по программе специалитета в рамках процедуры государственной аккредитации осуществляется с целью подтверждения соответствия образовательной деятельности по программе специалитета требованиям ФГОС ВО.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4.6.4. Внешняя оценка качества образовательной деятельности и подготовки обучающихся по программе специалитета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внешняя оценка качества программы специалитета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к федеральному государственному</w:t>
      </w:r>
    </w:p>
    <w:p>
      <w:pPr>
        <w:pStyle w:val="0"/>
        <w:jc w:val="right"/>
      </w:pPr>
      <w:r>
        <w:rPr>
          <w:sz w:val="20"/>
        </w:rPr>
        <w:t xml:space="preserve">образовательному стандарту высшего</w:t>
      </w:r>
    </w:p>
    <w:p>
      <w:pPr>
        <w:pStyle w:val="0"/>
        <w:jc w:val="right"/>
      </w:pPr>
      <w:r>
        <w:rPr>
          <w:sz w:val="20"/>
        </w:rPr>
        <w:t xml:space="preserve">образования - специалитет</w:t>
      </w:r>
    </w:p>
    <w:p>
      <w:pPr>
        <w:pStyle w:val="0"/>
        <w:jc w:val="right"/>
      </w:pPr>
      <w:r>
        <w:rPr>
          <w:sz w:val="20"/>
        </w:rPr>
        <w:t xml:space="preserve">по специальности 31.05.01 Лечебное</w:t>
      </w:r>
    </w:p>
    <w:p>
      <w:pPr>
        <w:pStyle w:val="0"/>
        <w:jc w:val="right"/>
      </w:pPr>
      <w:r>
        <w:rPr>
          <w:sz w:val="20"/>
        </w:rPr>
        <w:t xml:space="preserve">дело, утвержденному приказом</w:t>
      </w:r>
    </w:p>
    <w:p>
      <w:pPr>
        <w:pStyle w:val="0"/>
        <w:jc w:val="right"/>
      </w:pPr>
      <w:r>
        <w:rPr>
          <w:sz w:val="20"/>
        </w:rPr>
        <w:t xml:space="preserve">Министерства науки и высшего</w:t>
      </w:r>
    </w:p>
    <w:p>
      <w:pPr>
        <w:pStyle w:val="0"/>
        <w:jc w:val="right"/>
      </w:pPr>
      <w:r>
        <w:rPr>
          <w:sz w:val="20"/>
        </w:rPr>
        <w:t xml:space="preserve">образования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12 августа 2020 г. N 988</w:t>
      </w:r>
    </w:p>
    <w:p>
      <w:pPr>
        <w:pStyle w:val="0"/>
        <w:jc w:val="both"/>
      </w:pPr>
      <w:r>
        <w:rPr>
          <w:sz w:val="20"/>
        </w:rPr>
      </w:r>
    </w:p>
    <w:bookmarkStart w:id="316" w:name="P316"/>
    <w:bookmarkEnd w:id="316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ПРОФЕССИОНАЛЬНЫХ СТАНДАРТОВ, СООТВЕТСТВУЮЩИХ</w:t>
      </w:r>
    </w:p>
    <w:p>
      <w:pPr>
        <w:pStyle w:val="2"/>
        <w:jc w:val="center"/>
      </w:pPr>
      <w:r>
        <w:rPr>
          <w:sz w:val="20"/>
        </w:rPr>
        <w:t xml:space="preserve">ПРОФЕССИОНАЛЬНОЙ ДЕЯТЕЛЬНОСТИ ВЫПУСКНИКОВ, ОСВОИВШИХ</w:t>
      </w:r>
    </w:p>
    <w:p>
      <w:pPr>
        <w:pStyle w:val="2"/>
        <w:jc w:val="center"/>
      </w:pPr>
      <w:r>
        <w:rPr>
          <w:sz w:val="20"/>
        </w:rPr>
        <w:t xml:space="preserve">ПРОГРАММУ СПЕЦИАЛИТЕТА ПО СПЕЦИАЛЬНОСТИ 31.05.01</w:t>
      </w:r>
    </w:p>
    <w:p>
      <w:pPr>
        <w:pStyle w:val="2"/>
        <w:jc w:val="center"/>
      </w:pPr>
      <w:r>
        <w:rPr>
          <w:sz w:val="20"/>
        </w:rPr>
        <w:t xml:space="preserve">ЛЕЧЕБНОЕ ДЕЛО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267"/>
        <w:gridCol w:w="6236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2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профессионального стандарта</w:t>
            </w:r>
          </w:p>
        </w:tc>
        <w:tc>
          <w:tcPr>
            <w:tcW w:w="623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области профессиональной деятельности.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профессионального стандарта</w:t>
            </w:r>
          </w:p>
        </w:tc>
      </w:tr>
      <w:tr>
        <w:tc>
          <w:tcPr>
            <w:gridSpan w:val="3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02 Здравоохранение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2267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02.009</w:t>
            </w:r>
          </w:p>
        </w:tc>
        <w:tc>
          <w:tcPr>
            <w:tcW w:w="6236" w:type="dxa"/>
            <w:vAlign w:val="center"/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Профессиональный </w:t>
            </w:r>
            <w:hyperlink w:history="0" r:id="rId39" w:tooltip="Приказ Минтруда России от 21.03.2017 N 293н &quot;Об утверждении профессионального стандарта &quot;Врач-лечебник (врач-терапевт участковый)&quot; (Зарегистрировано в Минюсте России 06.04.2017 N 46293) {КонсультантПлюс}">
              <w:r>
                <w:rPr>
                  <w:sz w:val="20"/>
                  <w:color w:val="0000ff"/>
                </w:rPr>
                <w:t xml:space="preserve">стандарт</w:t>
              </w:r>
            </w:hyperlink>
            <w:r>
              <w:rPr>
                <w:sz w:val="20"/>
              </w:rPr>
              <w:t xml:space="preserve"> "Врач-лечебник (врач-терапевт участковый)", утвержденный приказом Министерства труда и социальной защиты Российской Федерации от 21 марта 2017 г. N 293н (зарегистрирован Министерством юстиции Российской Федерации 6 апреля 2017 г., регистрационный N 46293)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12.08.2020 N 988</w:t>
            <w:br/>
            <w:t>(ред. от 27.02.2023)</w:t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385079&amp;dst=105198" TargetMode = "External"/><Relationship Id="rId9" Type="http://schemas.openxmlformats.org/officeDocument/2006/relationships/hyperlink" Target="https://login.consultant.ru/link/?req=doc&amp;base=LAW&amp;n=428382&amp;dst=101144" TargetMode = "External"/><Relationship Id="rId10" Type="http://schemas.openxmlformats.org/officeDocument/2006/relationships/hyperlink" Target="https://login.consultant.ru/link/?req=doc&amp;base=LAW&amp;n=443783&amp;dst=102546" TargetMode = "External"/><Relationship Id="rId11" Type="http://schemas.openxmlformats.org/officeDocument/2006/relationships/hyperlink" Target="https://login.consultant.ru/link/?req=doc&amp;base=LAW&amp;n=526599&amp;dst=100059" TargetMode = "External"/><Relationship Id="rId12" Type="http://schemas.openxmlformats.org/officeDocument/2006/relationships/hyperlink" Target="https://login.consultant.ru/link/?req=doc&amp;base=LAW&amp;n=481262&amp;dst=100072" TargetMode = "External"/><Relationship Id="rId13" Type="http://schemas.openxmlformats.org/officeDocument/2006/relationships/hyperlink" Target="https://login.consultant.ru/link/?req=doc&amp;base=LAW&amp;n=204110&amp;dst=100013" TargetMode = "External"/><Relationship Id="rId14" Type="http://schemas.openxmlformats.org/officeDocument/2006/relationships/hyperlink" Target="https://login.consultant.ru/link/?req=doc&amp;base=LAW&amp;n=385079&amp;dst=105198" TargetMode = "External"/><Relationship Id="rId15" Type="http://schemas.openxmlformats.org/officeDocument/2006/relationships/hyperlink" Target="https://login.consultant.ru/link/?req=doc&amp;base=LAW&amp;n=428382&amp;dst=101144" TargetMode = "External"/><Relationship Id="rId16" Type="http://schemas.openxmlformats.org/officeDocument/2006/relationships/hyperlink" Target="https://login.consultant.ru/link/?req=doc&amp;base=LAW&amp;n=443783&amp;dst=102546" TargetMode = "External"/><Relationship Id="rId17" Type="http://schemas.openxmlformats.org/officeDocument/2006/relationships/hyperlink" Target="https://login.consultant.ru/link/?req=doc&amp;base=LAW&amp;n=541081&amp;dst=39" TargetMode = "External"/><Relationship Id="rId18" Type="http://schemas.openxmlformats.org/officeDocument/2006/relationships/hyperlink" Target="https://login.consultant.ru/link/?req=doc&amp;base=LAW&amp;n=541081" TargetMode = "External"/><Relationship Id="rId19" Type="http://schemas.openxmlformats.org/officeDocument/2006/relationships/hyperlink" Target="https://login.consultant.ru/link/?req=doc&amp;base=LAW&amp;n=541081&amp;dst=101067" TargetMode = "External"/><Relationship Id="rId20" Type="http://schemas.openxmlformats.org/officeDocument/2006/relationships/hyperlink" Target="https://login.consultant.ru/link/?req=doc&amp;base=LAW&amp;n=541081&amp;dst=217" TargetMode = "External"/><Relationship Id="rId21" Type="http://schemas.openxmlformats.org/officeDocument/2006/relationships/hyperlink" Target="https://login.consultant.ru/link/?req=doc&amp;base=LAW&amp;n=541081&amp;dst=100249" TargetMode = "External"/><Relationship Id="rId22" Type="http://schemas.openxmlformats.org/officeDocument/2006/relationships/hyperlink" Target="https://login.consultant.ru/link/?req=doc&amp;base=LAW&amp;n=214720&amp;dst=100047" TargetMode = "External"/><Relationship Id="rId23" Type="http://schemas.openxmlformats.org/officeDocument/2006/relationships/hyperlink" Target="https://login.consultant.ru/link/?req=doc&amp;base=LAW&amp;n=214720&amp;dst=100050" TargetMode = "External"/><Relationship Id="rId24" Type="http://schemas.openxmlformats.org/officeDocument/2006/relationships/hyperlink" Target="https://login.consultant.ru/link/?req=doc&amp;base=LAW&amp;n=214720&amp;dst=100052" TargetMode = "External"/><Relationship Id="rId25" Type="http://schemas.openxmlformats.org/officeDocument/2006/relationships/hyperlink" Target="https://login.consultant.ru/link/?req=doc&amp;base=LAW&amp;n=214720&amp;dst=100062" TargetMode = "External"/><Relationship Id="rId26" Type="http://schemas.openxmlformats.org/officeDocument/2006/relationships/hyperlink" Target="https://login.consultant.ru/link/?req=doc&amp;base=LAW&amp;n=428382&amp;dst=101144" TargetMode = "External"/><Relationship Id="rId27" Type="http://schemas.openxmlformats.org/officeDocument/2006/relationships/hyperlink" Target="https://login.consultant.ru/link/?req=doc&amp;base=LAW&amp;n=154176&amp;dst=100009" TargetMode = "External"/><Relationship Id="rId28" Type="http://schemas.openxmlformats.org/officeDocument/2006/relationships/hyperlink" Target="https://login.consultant.ru/link/?req=doc&amp;base=LAW&amp;n=154176" TargetMode = "External"/><Relationship Id="rId29" Type="http://schemas.openxmlformats.org/officeDocument/2006/relationships/hyperlink" Target="https://login.consultant.ru/link/?req=doc&amp;base=LAW&amp;n=541081&amp;dst=101067" TargetMode = "External"/><Relationship Id="rId30" Type="http://schemas.openxmlformats.org/officeDocument/2006/relationships/hyperlink" Target="https://login.consultant.ru/link/?req=doc&amp;base=LAW&amp;n=443783&amp;dst=102546" TargetMode = "External"/><Relationship Id="rId31" Type="http://schemas.openxmlformats.org/officeDocument/2006/relationships/hyperlink" Target="https://login.consultant.ru/link/?req=doc&amp;base=LAW&amp;n=385079&amp;dst=105199" TargetMode = "External"/><Relationship Id="rId32" Type="http://schemas.openxmlformats.org/officeDocument/2006/relationships/hyperlink" Target="https://login.consultant.ru/link/?req=doc&amp;base=LAW&amp;n=541081&amp;dst=101067" TargetMode = "External"/><Relationship Id="rId33" Type="http://schemas.openxmlformats.org/officeDocument/2006/relationships/hyperlink" Target="http://profstandart.rosmintrud.ru" TargetMode = "External"/><Relationship Id="rId34" Type="http://schemas.openxmlformats.org/officeDocument/2006/relationships/hyperlink" Target="https://login.consultant.ru/link/?req=doc&amp;base=LAW&amp;n=214720&amp;dst=100006" TargetMode = "External"/><Relationship Id="rId35" Type="http://schemas.openxmlformats.org/officeDocument/2006/relationships/hyperlink" Target="https://login.consultant.ru/link/?req=doc&amp;base=LAW&amp;n=146970" TargetMode = "External"/><Relationship Id="rId36" Type="http://schemas.openxmlformats.org/officeDocument/2006/relationships/hyperlink" Target="https://login.consultant.ru/link/?req=doc&amp;base=LAW&amp;n=538088" TargetMode = "External"/><Relationship Id="rId37" Type="http://schemas.openxmlformats.org/officeDocument/2006/relationships/hyperlink" Target="https://login.consultant.ru/link/?req=doc&amp;base=LAW&amp;n=540428" TargetMode = "External"/><Relationship Id="rId38" Type="http://schemas.openxmlformats.org/officeDocument/2006/relationships/hyperlink" Target="https://login.consultant.ru/link/?req=doc&amp;base=LAW&amp;n=541762&amp;dst=100947" TargetMode = "External"/><Relationship Id="rId39" Type="http://schemas.openxmlformats.org/officeDocument/2006/relationships/hyperlink" Target="https://login.consultant.ru/link/?req=doc&amp;base=LAW&amp;n=215436&amp;dst=100009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12.08.2020 N 988
(ред. от 27.02.2023)
"Об утверждении федерального государственного образовательного стандарта высшего образования - специалитет по специальности 31.05.01 Лечебное дело"
(Зарегистрировано в Минюсте России 26.08.2020 N 59493)</dc:title>
  <dcterms:created xsi:type="dcterms:W3CDTF">2026-08-21T09:36:13Z</dcterms:created>
</cp:coreProperties>
</file>