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AD" w:rsidRDefault="004D71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71AD" w:rsidRDefault="004D71AD">
      <w:pPr>
        <w:pStyle w:val="ConsPlusNormal"/>
        <w:jc w:val="both"/>
        <w:outlineLvl w:val="0"/>
      </w:pPr>
    </w:p>
    <w:p w:rsidR="004D71AD" w:rsidRDefault="004D71AD">
      <w:pPr>
        <w:pStyle w:val="ConsPlusNormal"/>
        <w:jc w:val="both"/>
        <w:outlineLvl w:val="0"/>
      </w:pPr>
      <w:r>
        <w:t>Зарегистрировано в Минюсте России 20 августа 2014 г. N 33686</w:t>
      </w:r>
    </w:p>
    <w:p w:rsidR="004D71AD" w:rsidRDefault="004D7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D71AD" w:rsidRDefault="004D71AD">
      <w:pPr>
        <w:pStyle w:val="ConsPlusTitle"/>
        <w:jc w:val="center"/>
      </w:pPr>
    </w:p>
    <w:p w:rsidR="004D71AD" w:rsidRDefault="004D71AD">
      <w:pPr>
        <w:pStyle w:val="ConsPlusTitle"/>
        <w:jc w:val="center"/>
      </w:pPr>
      <w:r>
        <w:t>ПРИКАЗ</w:t>
      </w:r>
    </w:p>
    <w:p w:rsidR="004D71AD" w:rsidRDefault="004D71AD">
      <w:pPr>
        <w:pStyle w:val="ConsPlusTitle"/>
        <w:jc w:val="center"/>
      </w:pPr>
      <w:r>
        <w:t>от 30 июля 2014 г. N 871</w:t>
      </w:r>
    </w:p>
    <w:p w:rsidR="004D71AD" w:rsidRDefault="004D71AD">
      <w:pPr>
        <w:pStyle w:val="ConsPlusTitle"/>
        <w:jc w:val="center"/>
      </w:pPr>
    </w:p>
    <w:p w:rsidR="004D71AD" w:rsidRDefault="004D71AD">
      <w:pPr>
        <w:pStyle w:val="ConsPlusTitle"/>
        <w:jc w:val="center"/>
      </w:pPr>
      <w:r>
        <w:t>ОБ УТВЕРЖДЕНИИ</w:t>
      </w:r>
    </w:p>
    <w:p w:rsidR="004D71AD" w:rsidRDefault="004D71A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D71AD" w:rsidRDefault="004D71AD">
      <w:pPr>
        <w:pStyle w:val="ConsPlusTitle"/>
        <w:jc w:val="center"/>
      </w:pPr>
      <w:r>
        <w:t>ВЫСШЕГО ОБРАЗОВАНИЯ ПО НАПРАВЛЕНИЮ ПОДГОТОВКИ</w:t>
      </w:r>
    </w:p>
    <w:p w:rsidR="004D71AD" w:rsidRDefault="004D71AD">
      <w:pPr>
        <w:pStyle w:val="ConsPlusTitle"/>
        <w:jc w:val="center"/>
      </w:pPr>
      <w:bookmarkStart w:id="0" w:name="_GoBack"/>
      <w:proofErr w:type="gramStart"/>
      <w:r>
        <w:t>06.06.01 БИОЛОГИЧЕСКИЕ НАУКИ</w:t>
      </w:r>
      <w:bookmarkEnd w:id="0"/>
      <w:r>
        <w:t xml:space="preserve"> (УРОВЕНЬ ПОДГОТОВКИ</w:t>
      </w:r>
      <w:proofErr w:type="gramEnd"/>
    </w:p>
    <w:p w:rsidR="004D71AD" w:rsidRDefault="004D71AD">
      <w:pPr>
        <w:pStyle w:val="ConsPlusTitle"/>
        <w:jc w:val="center"/>
      </w:pPr>
      <w:proofErr w:type="gramStart"/>
      <w:r>
        <w:t>КАДРОВ ВЫСШЕЙ КВАЛИФИКАЦИИ)</w:t>
      </w:r>
      <w:proofErr w:type="gramEnd"/>
    </w:p>
    <w:p w:rsidR="004D71AD" w:rsidRDefault="004D71AD">
      <w:pPr>
        <w:pStyle w:val="ConsPlusNormal"/>
        <w:jc w:val="center"/>
      </w:pPr>
    </w:p>
    <w:p w:rsidR="004D71AD" w:rsidRDefault="004D71AD">
      <w:pPr>
        <w:pStyle w:val="ConsPlusNormal"/>
        <w:jc w:val="center"/>
      </w:pPr>
      <w:r>
        <w:t>Список изменяющих документов</w:t>
      </w:r>
    </w:p>
    <w:p w:rsidR="004D71AD" w:rsidRDefault="004D71AD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4D71AD" w:rsidRDefault="004D71AD">
      <w:pPr>
        <w:pStyle w:val="ConsPlusNormal"/>
        <w:jc w:val="center"/>
      </w:pPr>
    </w:p>
    <w:p w:rsidR="004D71AD" w:rsidRDefault="004D71A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4D71AD" w:rsidRDefault="004D71A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06.06.01 Биологические науки (уровень подготовки кадров высшей квалификации).</w:t>
      </w:r>
    </w:p>
    <w:p w:rsidR="004D71AD" w:rsidRDefault="004D71AD">
      <w:pPr>
        <w:pStyle w:val="ConsPlusNormal"/>
        <w:ind w:firstLine="540"/>
        <w:jc w:val="both"/>
      </w:pPr>
      <w:r>
        <w:t>2. Настоящий приказ вступает в силу с 1 сентября 2014 года.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right"/>
      </w:pPr>
      <w:r>
        <w:t>Министр</w:t>
      </w:r>
    </w:p>
    <w:p w:rsidR="004D71AD" w:rsidRDefault="004D71AD">
      <w:pPr>
        <w:pStyle w:val="ConsPlusNormal"/>
        <w:jc w:val="right"/>
      </w:pPr>
      <w:r>
        <w:t>Д.В.ЛИВАНОВ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right"/>
        <w:outlineLvl w:val="0"/>
      </w:pPr>
      <w:r>
        <w:t>Приложение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right"/>
      </w:pPr>
      <w:r>
        <w:t>Утвержден</w:t>
      </w:r>
    </w:p>
    <w:p w:rsidR="004D71AD" w:rsidRDefault="004D71AD">
      <w:pPr>
        <w:pStyle w:val="ConsPlusNormal"/>
        <w:jc w:val="right"/>
      </w:pPr>
      <w:r>
        <w:t>приказом Министерства образования</w:t>
      </w:r>
    </w:p>
    <w:p w:rsidR="004D71AD" w:rsidRDefault="004D71AD">
      <w:pPr>
        <w:pStyle w:val="ConsPlusNormal"/>
        <w:jc w:val="right"/>
      </w:pPr>
      <w:r>
        <w:t>и науки Российской Федерации</w:t>
      </w:r>
    </w:p>
    <w:p w:rsidR="004D71AD" w:rsidRDefault="004D71AD">
      <w:pPr>
        <w:pStyle w:val="ConsPlusNormal"/>
        <w:jc w:val="right"/>
      </w:pPr>
      <w:r>
        <w:t>от 30 июля 2014 г. N 871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4D71AD" w:rsidRDefault="004D71AD">
      <w:pPr>
        <w:pStyle w:val="ConsPlusTitle"/>
        <w:jc w:val="center"/>
      </w:pPr>
      <w:r>
        <w:t>ВЫСШЕГО ОБРАЗОВАНИЯ</w:t>
      </w:r>
    </w:p>
    <w:p w:rsidR="004D71AD" w:rsidRDefault="004D71AD">
      <w:pPr>
        <w:pStyle w:val="ConsPlusTitle"/>
        <w:jc w:val="center"/>
      </w:pPr>
    </w:p>
    <w:p w:rsidR="004D71AD" w:rsidRDefault="004D71AD">
      <w:pPr>
        <w:pStyle w:val="ConsPlusTitle"/>
        <w:jc w:val="center"/>
      </w:pPr>
      <w:r>
        <w:t>УРОВЕНЬ ВЫСШЕГО ОБРАЗОВАНИЯ</w:t>
      </w:r>
    </w:p>
    <w:p w:rsidR="004D71AD" w:rsidRDefault="004D71AD">
      <w:pPr>
        <w:pStyle w:val="ConsPlusTitle"/>
        <w:jc w:val="center"/>
      </w:pPr>
      <w:r>
        <w:t>ПОДГОТОВКА КАДРОВ ВЫСШЕЙ КВАЛИФИКАЦИИ</w:t>
      </w:r>
    </w:p>
    <w:p w:rsidR="004D71AD" w:rsidRDefault="004D71AD">
      <w:pPr>
        <w:pStyle w:val="ConsPlusTitle"/>
        <w:jc w:val="center"/>
      </w:pPr>
    </w:p>
    <w:p w:rsidR="004D71AD" w:rsidRDefault="004D71AD">
      <w:pPr>
        <w:pStyle w:val="ConsPlusTitle"/>
        <w:jc w:val="center"/>
      </w:pPr>
      <w:r>
        <w:t>НАПРАВЛЕНИЕ ПОДГОТОВКИ</w:t>
      </w:r>
    </w:p>
    <w:p w:rsidR="004D71AD" w:rsidRDefault="004D71AD">
      <w:pPr>
        <w:pStyle w:val="ConsPlusTitle"/>
        <w:jc w:val="center"/>
      </w:pPr>
      <w:r>
        <w:lastRenderedPageBreak/>
        <w:t>06.06.01 БИОЛОГИЧЕСКИЕ НАУКИ</w:t>
      </w:r>
    </w:p>
    <w:p w:rsidR="004D71AD" w:rsidRDefault="004D71AD">
      <w:pPr>
        <w:pStyle w:val="ConsPlusNormal"/>
        <w:jc w:val="center"/>
      </w:pPr>
    </w:p>
    <w:p w:rsidR="004D71AD" w:rsidRDefault="004D71AD">
      <w:pPr>
        <w:pStyle w:val="ConsPlusNormal"/>
        <w:jc w:val="center"/>
      </w:pPr>
      <w:r>
        <w:t>Список изменяющих документов</w:t>
      </w:r>
    </w:p>
    <w:p w:rsidR="004D71AD" w:rsidRDefault="004D71AD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center"/>
        <w:outlineLvl w:val="1"/>
      </w:pPr>
      <w:r>
        <w:t>I. ОБЛАСТЬ ПРИМЕНЕНИЯ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06.06.01 Биологические науки (далее соответственно - программа аспирантуры, направление подготовки).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center"/>
        <w:outlineLvl w:val="1"/>
      </w:pPr>
      <w:r>
        <w:t>II. ИСПОЛЬЗУЕМЫЕ СОКРАЩЕНИЯ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4D71AD" w:rsidRDefault="004D71AD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4D71AD" w:rsidRDefault="004D71AD">
      <w:pPr>
        <w:pStyle w:val="ConsPlusNormal"/>
        <w:ind w:firstLine="540"/>
        <w:jc w:val="both"/>
      </w:pPr>
      <w:r>
        <w:t>УК - универсальные компетенции;</w:t>
      </w:r>
    </w:p>
    <w:p w:rsidR="004D71AD" w:rsidRDefault="004D71AD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4D71AD" w:rsidRDefault="004D71AD">
      <w:pPr>
        <w:pStyle w:val="ConsPlusNormal"/>
        <w:ind w:firstLine="540"/>
        <w:jc w:val="both"/>
      </w:pPr>
      <w:r>
        <w:t>ПК - профессиональные компетенции;</w:t>
      </w:r>
    </w:p>
    <w:p w:rsidR="004D71AD" w:rsidRDefault="004D71AD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4D71AD" w:rsidRDefault="004D71AD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организации).</w:t>
      </w:r>
    </w:p>
    <w:p w:rsidR="004D71AD" w:rsidRDefault="004D71AD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4D71AD" w:rsidRDefault="004D71AD">
      <w:pPr>
        <w:pStyle w:val="ConsPlusNormal"/>
        <w:ind w:firstLine="540"/>
        <w:jc w:val="both"/>
      </w:pPr>
      <w:r>
        <w:t>Объем программы аспирантуры составляет 240 зачетных единиц (далее - з.е.)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4D71AD" w:rsidRDefault="004D71AD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4D71AD" w:rsidRDefault="004D71AD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аспирантуры в очной форме обучения, реализуемый за один учебный год, составляет 60 з.е.;</w:t>
      </w:r>
    </w:p>
    <w:p w:rsidR="004D71AD" w:rsidRDefault="004D71AD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4D71AD" w:rsidRDefault="004D71AD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4D71AD" w:rsidRDefault="004D71AD">
      <w:pPr>
        <w:pStyle w:val="ConsPlusNormal"/>
        <w:ind w:firstLine="540"/>
        <w:jc w:val="both"/>
      </w:pPr>
      <w:r>
        <w:t xml:space="preserve">3.4. При реализации программы аспирантуры организация вправе применять электронное </w:t>
      </w:r>
      <w:r>
        <w:lastRenderedPageBreak/>
        <w:t>обучение и дистанционные образовательные технологии.</w:t>
      </w:r>
    </w:p>
    <w:p w:rsidR="004D71AD" w:rsidRDefault="004D71AD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D71AD" w:rsidRDefault="004D71AD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4D71AD" w:rsidRDefault="004D71AD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4D71AD" w:rsidRDefault="004D71AD">
      <w:pPr>
        <w:pStyle w:val="ConsPlusNormal"/>
        <w:jc w:val="center"/>
      </w:pPr>
      <w:r>
        <w:t>ВЫПУСКНИКОВ, ОСВОИВШИХ ПРОГРАММУ АСПИРАНТУРЫ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включает:</w:t>
      </w:r>
    </w:p>
    <w:p w:rsidR="004D71AD" w:rsidRDefault="004D71AD">
      <w:pPr>
        <w:pStyle w:val="ConsPlusNormal"/>
        <w:ind w:firstLine="540"/>
        <w:jc w:val="both"/>
      </w:pPr>
      <w:r>
        <w:t>исследование живой природы и ее закономерностей;</w:t>
      </w:r>
    </w:p>
    <w:p w:rsidR="004D71AD" w:rsidRDefault="004D71AD">
      <w:pPr>
        <w:pStyle w:val="ConsPlusNormal"/>
        <w:ind w:firstLine="540"/>
        <w:jc w:val="both"/>
      </w:pPr>
      <w:r>
        <w:t>использование биологических систем - в хозяйственных и медицинских целях, экотехнологиях, охране и рациональном использовании природных ресурсов.</w:t>
      </w:r>
    </w:p>
    <w:p w:rsidR="004D71AD" w:rsidRDefault="004D71AD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</w:t>
      </w:r>
    </w:p>
    <w:p w:rsidR="004D71AD" w:rsidRDefault="004D71AD">
      <w:pPr>
        <w:pStyle w:val="ConsPlusNormal"/>
        <w:ind w:firstLine="540"/>
        <w:jc w:val="both"/>
      </w:pPr>
      <w:r>
        <w:t>биологические системы различных уровней организации, процессы их жизнедеятельности и эволюции;</w:t>
      </w:r>
    </w:p>
    <w:p w:rsidR="004D71AD" w:rsidRDefault="004D71AD">
      <w:pPr>
        <w:pStyle w:val="ConsPlusNormal"/>
        <w:ind w:firstLine="540"/>
        <w:jc w:val="both"/>
      </w:pPr>
      <w:r>
        <w:t>биологические, биоинженерные, биомедицинские, природоохранительные технологии, биосферные функции почв;</w:t>
      </w:r>
    </w:p>
    <w:p w:rsidR="004D71AD" w:rsidRDefault="004D71AD">
      <w:pPr>
        <w:pStyle w:val="ConsPlusNormal"/>
        <w:ind w:firstLine="540"/>
        <w:jc w:val="both"/>
      </w:pPr>
      <w:r>
        <w:t>биологическая экспертиза и мониторинг, оценка и восстановление территориальных биоресурсов и природной среды.</w:t>
      </w:r>
    </w:p>
    <w:p w:rsidR="004D71AD" w:rsidRDefault="004D71AD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4D71AD" w:rsidRDefault="004D71AD">
      <w:pPr>
        <w:pStyle w:val="ConsPlusNormal"/>
        <w:ind w:firstLine="540"/>
        <w:jc w:val="both"/>
      </w:pPr>
      <w:r>
        <w:t>научно-исследовательская деятельность в области биологических наук;</w:t>
      </w:r>
    </w:p>
    <w:p w:rsidR="004D71AD" w:rsidRDefault="004D71AD">
      <w:pPr>
        <w:pStyle w:val="ConsPlusNormal"/>
        <w:ind w:firstLine="540"/>
        <w:jc w:val="both"/>
      </w:pPr>
      <w:r>
        <w:t>преподавательская деятельность в области биологических наук.</w:t>
      </w:r>
    </w:p>
    <w:p w:rsidR="004D71AD" w:rsidRDefault="004D71AD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center"/>
        <w:outlineLvl w:val="1"/>
      </w:pPr>
      <w:r>
        <w:t>V. ТРЕБОВАНИЯ К РЕЗУЛЬТАТАМ ОСВОЕНИЯ ПРОГРАММЫ АСПИРАНТУРЫ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4D71AD" w:rsidRDefault="004D71AD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4D71AD" w:rsidRDefault="004D71AD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4D71AD" w:rsidRDefault="004D71AD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4D71AD" w:rsidRDefault="004D71AD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4D71AD" w:rsidRDefault="004D71AD">
      <w:pPr>
        <w:pStyle w:val="ConsPlusNormal"/>
        <w:ind w:firstLine="540"/>
        <w:jc w:val="both"/>
      </w:pPr>
      <w:proofErr w:type="gramStart"/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proofErr w:type="gramEnd"/>
    </w:p>
    <w:p w:rsidR="004D71AD" w:rsidRDefault="004D71AD">
      <w:pPr>
        <w:pStyle w:val="ConsPlusNormal"/>
        <w:ind w:firstLine="540"/>
        <w:jc w:val="both"/>
      </w:pPr>
      <w:r>
        <w:t xml:space="preserve">способностью </w:t>
      </w:r>
      <w:proofErr w:type="gramStart"/>
      <w:r>
        <w:t>проектировать и осуществлять</w:t>
      </w:r>
      <w:proofErr w:type="gramEnd"/>
      <w:r>
        <w:t xml:space="preserve">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4D71AD" w:rsidRDefault="004D71AD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4D71AD" w:rsidRDefault="004D71AD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4D71AD" w:rsidRDefault="004D71AD">
      <w:pPr>
        <w:pStyle w:val="ConsPlusNormal"/>
        <w:ind w:firstLine="540"/>
        <w:jc w:val="both"/>
      </w:pPr>
      <w:r>
        <w:t xml:space="preserve">способностью планировать и решать задачи </w:t>
      </w:r>
      <w:proofErr w:type="gramStart"/>
      <w:r>
        <w:t>собственного</w:t>
      </w:r>
      <w:proofErr w:type="gramEnd"/>
      <w:r>
        <w:t xml:space="preserve"> профессионального и личностного развития (УК-5).</w:t>
      </w:r>
    </w:p>
    <w:p w:rsidR="004D71AD" w:rsidRDefault="004D71AD">
      <w:pPr>
        <w:pStyle w:val="ConsPlusNormal"/>
        <w:ind w:firstLine="540"/>
        <w:jc w:val="both"/>
      </w:pPr>
      <w:r>
        <w:lastRenderedPageBreak/>
        <w:t>5.3. Выпускник, освоивший программу аспирантуры, должен обладать следующими общепрофессиональными компетенциями:</w:t>
      </w:r>
    </w:p>
    <w:p w:rsidR="004D71AD" w:rsidRDefault="004D71AD">
      <w:pPr>
        <w:pStyle w:val="ConsPlusNormal"/>
        <w:ind w:firstLine="540"/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4D71AD" w:rsidRDefault="004D71AD">
      <w:pPr>
        <w:pStyle w:val="ConsPlusNormal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(ОПК-2).</w:t>
      </w:r>
    </w:p>
    <w:p w:rsidR="004D71AD" w:rsidRDefault="004D71AD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4D71AD" w:rsidRDefault="004D71AD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4D71AD" w:rsidRDefault="004D71AD">
      <w:pPr>
        <w:pStyle w:val="ConsPlusNormal"/>
        <w:ind w:firstLine="540"/>
        <w:jc w:val="both"/>
      </w:pPr>
      <w:r>
        <w:t>--------------------------------</w:t>
      </w:r>
    </w:p>
    <w:p w:rsidR="004D71AD" w:rsidRDefault="004D71AD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center"/>
        <w:outlineLvl w:val="1"/>
      </w:pPr>
      <w:r>
        <w:t>VI. ТРЕБОВАНИЯ К СТРУКТУРЕ ПРОГРАММЫ АСПИРАНТУРЫ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4D71AD" w:rsidRDefault="004D71AD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4D71AD" w:rsidRDefault="004D71AD">
      <w:pPr>
        <w:pStyle w:val="ConsPlusNormal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D71AD" w:rsidRDefault="004D71AD">
      <w:pPr>
        <w:pStyle w:val="ConsPlusNormal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4D71AD" w:rsidRDefault="004D71AD">
      <w:pPr>
        <w:pStyle w:val="ConsPlusNormal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4D71AD" w:rsidRDefault="004D71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4D71AD" w:rsidRDefault="004D71AD">
      <w:pPr>
        <w:pStyle w:val="ConsPlusNormal"/>
        <w:ind w:firstLine="540"/>
        <w:jc w:val="both"/>
      </w:pPr>
      <w:r>
        <w:t xml:space="preserve">Блок 4. "Государственная итоговая аттестация", который в полном объеме </w:t>
      </w:r>
      <w:proofErr w:type="gramStart"/>
      <w:r>
        <w:t>относится к базовой части программы и завершается</w:t>
      </w:r>
      <w:proofErr w:type="gramEnd"/>
      <w:r>
        <w:t xml:space="preserve"> присвоением квалификации "Исследователь. Преподаватель-исследователь".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center"/>
        <w:outlineLvl w:val="2"/>
      </w:pPr>
      <w:r>
        <w:t>Структура программы аспирантуры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right"/>
      </w:pPr>
      <w:r>
        <w:t>Таблица</w:t>
      </w:r>
    </w:p>
    <w:p w:rsidR="004D71AD" w:rsidRDefault="004D71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445"/>
      </w:tblGrid>
      <w:tr w:rsidR="004D71AD">
        <w:tc>
          <w:tcPr>
            <w:tcW w:w="6519" w:type="dxa"/>
          </w:tcPr>
          <w:p w:rsidR="004D71AD" w:rsidRDefault="004D71AD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2445" w:type="dxa"/>
          </w:tcPr>
          <w:p w:rsidR="004D71AD" w:rsidRDefault="004D71AD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2445" w:type="dxa"/>
          </w:tcPr>
          <w:p w:rsidR="004D71AD" w:rsidRDefault="004D71AD">
            <w:pPr>
              <w:pStyle w:val="ConsPlusNormal"/>
              <w:jc w:val="center"/>
            </w:pPr>
            <w:r>
              <w:t>30</w:t>
            </w:r>
          </w:p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2445" w:type="dxa"/>
            <w:vMerge w:val="restart"/>
          </w:tcPr>
          <w:p w:rsidR="004D71AD" w:rsidRDefault="004D71AD">
            <w:pPr>
              <w:pStyle w:val="ConsPlusNormal"/>
              <w:jc w:val="center"/>
            </w:pPr>
            <w:r>
              <w:t>9</w:t>
            </w:r>
          </w:p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445" w:type="dxa"/>
            <w:vMerge/>
          </w:tcPr>
          <w:p w:rsidR="004D71AD" w:rsidRDefault="004D71AD"/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  <w:jc w:val="both"/>
            </w:pPr>
            <w:r>
              <w:t>Вариативная часть</w:t>
            </w:r>
          </w:p>
          <w:p w:rsidR="004D71AD" w:rsidRDefault="004D71AD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 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445" w:type="dxa"/>
          </w:tcPr>
          <w:p w:rsidR="004D71AD" w:rsidRDefault="004D71AD">
            <w:pPr>
              <w:pStyle w:val="ConsPlusNormal"/>
              <w:jc w:val="center"/>
            </w:pPr>
            <w:r>
              <w:t>21</w:t>
            </w:r>
          </w:p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  <w:jc w:val="both"/>
            </w:pPr>
            <w:r>
              <w:lastRenderedPageBreak/>
              <w:t>Блок 2 "Практики"</w:t>
            </w:r>
          </w:p>
        </w:tc>
        <w:tc>
          <w:tcPr>
            <w:tcW w:w="2445" w:type="dxa"/>
            <w:vMerge w:val="restart"/>
            <w:tcBorders>
              <w:bottom w:val="nil"/>
            </w:tcBorders>
          </w:tcPr>
          <w:p w:rsidR="004D71AD" w:rsidRDefault="004D71AD">
            <w:pPr>
              <w:pStyle w:val="ConsPlusNormal"/>
              <w:jc w:val="center"/>
            </w:pPr>
            <w:r>
              <w:t>201</w:t>
            </w:r>
          </w:p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445" w:type="dxa"/>
            <w:vMerge/>
            <w:tcBorders>
              <w:bottom w:val="nil"/>
            </w:tcBorders>
          </w:tcPr>
          <w:p w:rsidR="004D71AD" w:rsidRDefault="004D71AD"/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  <w:jc w:val="both"/>
            </w:pPr>
            <w:r>
              <w:t>Блок 3 "Научные исследования"</w:t>
            </w:r>
          </w:p>
        </w:tc>
        <w:tc>
          <w:tcPr>
            <w:tcW w:w="2445" w:type="dxa"/>
            <w:vMerge/>
            <w:tcBorders>
              <w:bottom w:val="nil"/>
            </w:tcBorders>
          </w:tcPr>
          <w:p w:rsidR="004D71AD" w:rsidRDefault="004D71AD"/>
        </w:tc>
      </w:tr>
      <w:tr w:rsidR="004D71AD">
        <w:tblPrEx>
          <w:tblBorders>
            <w:insideH w:val="nil"/>
          </w:tblBorders>
        </w:tblPrEx>
        <w:tc>
          <w:tcPr>
            <w:tcW w:w="6519" w:type="dxa"/>
            <w:tcBorders>
              <w:bottom w:val="nil"/>
            </w:tcBorders>
          </w:tcPr>
          <w:p w:rsidR="004D71AD" w:rsidRDefault="004D71AD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4D71AD" w:rsidRDefault="004D71AD">
            <w:pPr>
              <w:pStyle w:val="ConsPlusNormal"/>
              <w:jc w:val="both"/>
            </w:pPr>
          </w:p>
        </w:tc>
      </w:tr>
      <w:tr w:rsidR="004D71AD">
        <w:tblPrEx>
          <w:tblBorders>
            <w:insideH w:val="nil"/>
          </w:tblBorders>
        </w:tblPrEx>
        <w:tc>
          <w:tcPr>
            <w:tcW w:w="8964" w:type="dxa"/>
            <w:gridSpan w:val="2"/>
            <w:tcBorders>
              <w:top w:val="nil"/>
            </w:tcBorders>
          </w:tcPr>
          <w:p w:rsidR="004D71AD" w:rsidRDefault="004D71AD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</w:pPr>
            <w:r>
              <w:t>Блок 4 "Государственная итоговая аттестация"</w:t>
            </w:r>
          </w:p>
        </w:tc>
        <w:tc>
          <w:tcPr>
            <w:tcW w:w="2445" w:type="dxa"/>
            <w:vMerge w:val="restart"/>
          </w:tcPr>
          <w:p w:rsidR="004D71AD" w:rsidRDefault="004D71AD">
            <w:pPr>
              <w:pStyle w:val="ConsPlusNormal"/>
              <w:jc w:val="center"/>
            </w:pPr>
            <w:r>
              <w:t>9</w:t>
            </w:r>
          </w:p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</w:pPr>
            <w:r>
              <w:t>Базовая часть</w:t>
            </w:r>
          </w:p>
        </w:tc>
        <w:tc>
          <w:tcPr>
            <w:tcW w:w="2445" w:type="dxa"/>
            <w:vMerge/>
          </w:tcPr>
          <w:p w:rsidR="004D71AD" w:rsidRDefault="004D71AD"/>
        </w:tc>
      </w:tr>
      <w:tr w:rsidR="004D71AD">
        <w:tc>
          <w:tcPr>
            <w:tcW w:w="6519" w:type="dxa"/>
          </w:tcPr>
          <w:p w:rsidR="004D71AD" w:rsidRDefault="004D71AD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2445" w:type="dxa"/>
          </w:tcPr>
          <w:p w:rsidR="004D71AD" w:rsidRDefault="004D71AD">
            <w:pPr>
              <w:pStyle w:val="ConsPlusNormal"/>
              <w:jc w:val="center"/>
            </w:pPr>
            <w:r>
              <w:t>240</w:t>
            </w:r>
          </w:p>
        </w:tc>
      </w:tr>
    </w:tbl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4D71AD" w:rsidRDefault="004D71AD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4D71AD" w:rsidRDefault="004D71AD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4D71AD" w:rsidRDefault="004D71AD">
      <w:pPr>
        <w:pStyle w:val="ConsPlusNormal"/>
        <w:ind w:firstLine="540"/>
        <w:jc w:val="both"/>
      </w:pPr>
      <w:r>
        <w:t>--------------------------------</w:t>
      </w:r>
    </w:p>
    <w:p w:rsidR="004D71AD" w:rsidRDefault="004D71AD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4D71AD" w:rsidRDefault="004D71AD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4D71AD" w:rsidRDefault="004D71AD">
      <w:pPr>
        <w:pStyle w:val="ConsPlusNormal"/>
        <w:ind w:firstLine="540"/>
        <w:jc w:val="both"/>
      </w:pPr>
      <w:r>
        <w:t>Способы проведения практики:</w:t>
      </w:r>
    </w:p>
    <w:p w:rsidR="004D71AD" w:rsidRDefault="004D71AD">
      <w:pPr>
        <w:pStyle w:val="ConsPlusNormal"/>
        <w:ind w:firstLine="540"/>
        <w:jc w:val="both"/>
      </w:pPr>
      <w:r>
        <w:t>стационарная;</w:t>
      </w:r>
    </w:p>
    <w:p w:rsidR="004D71AD" w:rsidRDefault="004D71AD">
      <w:pPr>
        <w:pStyle w:val="ConsPlusNormal"/>
        <w:ind w:firstLine="540"/>
        <w:jc w:val="both"/>
      </w:pPr>
      <w:r>
        <w:t>выездная.</w:t>
      </w:r>
    </w:p>
    <w:p w:rsidR="004D71AD" w:rsidRDefault="004D71AD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4D71AD" w:rsidRDefault="004D71AD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D71AD" w:rsidRDefault="004D71AD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4D71AD" w:rsidRDefault="004D71AD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4D71AD" w:rsidRDefault="004D71AD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4D71AD" w:rsidRDefault="004D71AD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4D71AD" w:rsidRDefault="004D71AD">
      <w:pPr>
        <w:pStyle w:val="ConsPlusNormal"/>
        <w:ind w:firstLine="540"/>
        <w:jc w:val="both"/>
      </w:pPr>
      <w:r>
        <w:t>--------------------------------</w:t>
      </w:r>
    </w:p>
    <w:p w:rsidR="004D71AD" w:rsidRDefault="004D71AD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</w:t>
      </w:r>
      <w:r>
        <w:lastRenderedPageBreak/>
        <w:t>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4D71AD" w:rsidRDefault="004D71AD">
      <w:pPr>
        <w:pStyle w:val="ConsPlusNormal"/>
        <w:ind w:firstLine="540"/>
        <w:jc w:val="both"/>
      </w:pPr>
    </w:p>
    <w:p w:rsidR="004D71AD" w:rsidRDefault="004D71AD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4D71AD" w:rsidRDefault="004D71AD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center"/>
        <w:outlineLvl w:val="1"/>
      </w:pPr>
      <w:r>
        <w:t>VII. ТРЕБОВАНИЯ К УСЛОВИЯМ РЕАЛИЗАЦИИ ПРОГРАММЫ АСПИРАНТУРЫ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аспирантуры.</w:t>
      </w:r>
    </w:p>
    <w:p w:rsidR="004D71AD" w:rsidRDefault="004D71AD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4D71AD" w:rsidRDefault="004D71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4D71AD" w:rsidRDefault="004D71AD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4D71AD" w:rsidRDefault="004D71A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D71AD" w:rsidRDefault="004D71A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программах;</w:t>
      </w:r>
    </w:p>
    <w:p w:rsidR="004D71AD" w:rsidRDefault="004D71AD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D71AD" w:rsidRDefault="004D71AD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D71AD" w:rsidRDefault="004D71A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D71AD" w:rsidRDefault="004D71A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D71AD" w:rsidRDefault="004D71A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D71AD" w:rsidRDefault="004D71AD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4D71AD" w:rsidRDefault="004D71AD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 xml:space="preserve">N 31, ст. 4173; N 31, ст. 4196; N 49, ст. 6409; 2011, N 23, ст. 3263; N 31, ст. 4701; 2013, N 14, ст. 1651; N 30, ст. </w:t>
      </w:r>
      <w:r>
        <w:lastRenderedPageBreak/>
        <w:t>4038; N 51, ст. 6683).</w:t>
      </w:r>
      <w:proofErr w:type="gramEnd"/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4D71AD" w:rsidRDefault="004D71AD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4D71AD" w:rsidRDefault="004D71AD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21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4D71AD" w:rsidRDefault="004D71AD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4D71AD" w:rsidRDefault="004D71AD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4D71AD" w:rsidRDefault="004D71AD">
      <w:pPr>
        <w:pStyle w:val="ConsPlusNormal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t>,</w:t>
      </w:r>
      <w:proofErr w:type="gramEnd"/>
      <w: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4D71AD" w:rsidRDefault="004D71AD">
      <w:pPr>
        <w:pStyle w:val="ConsPlusNormal"/>
        <w:ind w:firstLine="540"/>
        <w:jc w:val="both"/>
      </w:pPr>
      <w:r>
        <w:t>--------------------------------</w:t>
      </w:r>
    </w:p>
    <w:p w:rsidR="004D71AD" w:rsidRDefault="004D71AD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аспирантуры.</w:t>
      </w:r>
    </w:p>
    <w:p w:rsidR="004D71AD" w:rsidRDefault="004D71AD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4D71AD" w:rsidRDefault="004D71AD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70 процентов.</w:t>
      </w:r>
      <w:proofErr w:type="gramEnd"/>
    </w:p>
    <w:p w:rsidR="004D71AD" w:rsidRDefault="004D71AD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</w:t>
      </w:r>
      <w:r>
        <w:lastRenderedPageBreak/>
        <w:t>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4D71AD" w:rsidRDefault="004D71A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4D71AD" w:rsidRDefault="004D71AD">
      <w:pPr>
        <w:pStyle w:val="ConsPlusNormal"/>
        <w:ind w:firstLine="540"/>
        <w:jc w:val="both"/>
      </w:pPr>
      <w:r>
        <w:t xml:space="preserve">7.3.1. </w:t>
      </w:r>
      <w:proofErr w:type="gramStart"/>
      <w:r>
        <w:t>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  <w:proofErr w:type="gramEnd"/>
      <w:r>
        <w:t xml:space="preserve">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4D71AD" w:rsidRDefault="004D71AD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</w:t>
      </w:r>
      <w:proofErr w:type="gramStart"/>
      <w:r>
        <w:t>зависят от направленности программы и определяются</w:t>
      </w:r>
      <w:proofErr w:type="gramEnd"/>
      <w:r>
        <w:t xml:space="preserve"> в примерных основных образовательных программах.</w:t>
      </w:r>
    </w:p>
    <w:p w:rsidR="004D71AD" w:rsidRDefault="004D71A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4D71AD" w:rsidRDefault="004D71AD">
      <w:pPr>
        <w:pStyle w:val="ConsPlusNormal"/>
        <w:ind w:firstLine="540"/>
        <w:jc w:val="both"/>
      </w:pPr>
      <w:proofErr w:type="gramStart"/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  <w:proofErr w:type="gramEnd"/>
    </w:p>
    <w:p w:rsidR="004D71AD" w:rsidRDefault="004D71AD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4D71AD" w:rsidRDefault="004D71AD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4D71AD" w:rsidRDefault="004D71AD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D71AD" w:rsidRDefault="004D71AD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4D71AD" w:rsidRDefault="004D71AD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4D71AD" w:rsidRDefault="004D71AD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ind w:firstLine="540"/>
        <w:jc w:val="both"/>
        <w:outlineLvl w:val="2"/>
      </w:pPr>
      <w:r>
        <w:t>7.4. Требования к финансовому обеспечению программы аспирантуры.</w:t>
      </w:r>
    </w:p>
    <w:p w:rsidR="004D71AD" w:rsidRDefault="004D71AD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</w:t>
      </w:r>
      <w:r>
        <w:lastRenderedPageBreak/>
        <w:t xml:space="preserve">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jc w:val="both"/>
      </w:pPr>
    </w:p>
    <w:p w:rsidR="004D71AD" w:rsidRDefault="004D7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1BE" w:rsidRDefault="004811BE"/>
    <w:sectPr w:rsidR="004811BE" w:rsidSect="004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AD"/>
    <w:rsid w:val="004811BE"/>
    <w:rsid w:val="004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051A232C8B8C548568028618F184DDE4368D4D39019C5DB4169096E23DF608D8E5D484D880268OA51H" TargetMode="External"/><Relationship Id="rId13" Type="http://schemas.openxmlformats.org/officeDocument/2006/relationships/hyperlink" Target="consultantplus://offline/ref=CBE051A232C8B8C548568028618F184DDE426AD0DB9219C5DB4169096E23DF608D8E5D484D88026FOA53H" TargetMode="External"/><Relationship Id="rId18" Type="http://schemas.openxmlformats.org/officeDocument/2006/relationships/hyperlink" Target="consultantplus://offline/ref=CBE051A232C8B8C548568028618F184DDD4A68D3D49419C5DB4169096E23DF608D8E5D484D88036EOA5AH" TargetMode="External"/><Relationship Id="rId26" Type="http://schemas.openxmlformats.org/officeDocument/2006/relationships/hyperlink" Target="consultantplus://offline/ref=CBE051A232C8B8C548568028618F184DDD476AD6D29419C5DB4169096E23DF608D8E5D484D88026DOA5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E051A232C8B8C548568028618F184DDD436AD3D39219C5DB4169096E23DF608D8E5D484D88026COA5AH" TargetMode="External"/><Relationship Id="rId7" Type="http://schemas.openxmlformats.org/officeDocument/2006/relationships/hyperlink" Target="consultantplus://offline/ref=CBE051A232C8B8C548568028618F184DDE4369D7D79D19C5DB4169096E23DF608D8E5D484D88026AOA52H" TargetMode="External"/><Relationship Id="rId12" Type="http://schemas.openxmlformats.org/officeDocument/2006/relationships/hyperlink" Target="consultantplus://offline/ref=CBE051A232C8B8C548568028618F184DDD4A68D3D49419C5DB4169096E23DF608D8E5D484D88036EOA53H" TargetMode="External"/><Relationship Id="rId17" Type="http://schemas.openxmlformats.org/officeDocument/2006/relationships/hyperlink" Target="consultantplus://offline/ref=CBE051A232C8B8C548568028618F184DDD4A68D3D49419C5DB4169096E23DF608D8E5D484D88036EOA57H" TargetMode="External"/><Relationship Id="rId25" Type="http://schemas.openxmlformats.org/officeDocument/2006/relationships/hyperlink" Target="consultantplus://offline/ref=CBE051A232C8B8C548568028618F184DDD4A68D3D49419C5DB4169096E23DF608D8E5D484D88036FOA5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E051A232C8B8C548568028618F184DDE426AD0DB9219C5DB4169096E23DF608D8E5D484D88026AOA5BH" TargetMode="External"/><Relationship Id="rId20" Type="http://schemas.openxmlformats.org/officeDocument/2006/relationships/hyperlink" Target="consultantplus://offline/ref=CBE051A232C8B8C548568028618F184DDE4268D2D79219C5DB4169096EO25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051A232C8B8C548568028618F184DDD4A68D3D49419C5DB4169096E23DF608D8E5D484D88036DOA54H" TargetMode="External"/><Relationship Id="rId11" Type="http://schemas.openxmlformats.org/officeDocument/2006/relationships/hyperlink" Target="consultantplus://offline/ref=CBE051A232C8B8C548568028618F184DDD4A68D3D49419C5DB4169096E23DF608D8E5D484D88036DOA5AH" TargetMode="External"/><Relationship Id="rId24" Type="http://schemas.openxmlformats.org/officeDocument/2006/relationships/hyperlink" Target="consultantplus://offline/ref=CBE051A232C8B8C548568028618F184DDD4A68D3D49419C5DB4169096E23DF608D8E5D484D88036FOA5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E051A232C8B8C548568028618F184DDE426AD0DB9219C5DB4169096E23DF608D8E5D484D88026AOA56H" TargetMode="External"/><Relationship Id="rId23" Type="http://schemas.openxmlformats.org/officeDocument/2006/relationships/hyperlink" Target="consultantplus://offline/ref=CBE051A232C8B8C548568028618F184DDD4768D2D49C19C5DB4169096E23DF608D8E5D484D88026DOA55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BE051A232C8B8C548568028618F184DDE4369D7D79D19C5DB4169096E23DF608D8E5D484D88006COA53H" TargetMode="External"/><Relationship Id="rId19" Type="http://schemas.openxmlformats.org/officeDocument/2006/relationships/hyperlink" Target="consultantplus://offline/ref=CBE051A232C8B8C548568028618F184DDE4268D6D09219C5DB4169096EO25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E051A232C8B8C548568028618F184DDD4A68D3D49419C5DB4169096E23DF608D8E5D484D88036DOA54H" TargetMode="External"/><Relationship Id="rId14" Type="http://schemas.openxmlformats.org/officeDocument/2006/relationships/hyperlink" Target="consultantplus://offline/ref=CBE051A232C8B8C548568028618F184DDD4A68D3D49419C5DB4169096E23DF608D8E5D484D88036EOA52H" TargetMode="External"/><Relationship Id="rId22" Type="http://schemas.openxmlformats.org/officeDocument/2006/relationships/hyperlink" Target="consultantplus://offline/ref=CBE051A232C8B8C548568028618F184DDE426AD0DB9219C5DB4169096E23DF608D8E5D484D880269OA5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4198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Алексеевна</dc:creator>
  <cp:keywords/>
  <dc:description/>
  <cp:lastModifiedBy>Данилова Марина Алексеевна</cp:lastModifiedBy>
  <cp:revision>1</cp:revision>
  <dcterms:created xsi:type="dcterms:W3CDTF">2017-01-20T07:57:00Z</dcterms:created>
  <dcterms:modified xsi:type="dcterms:W3CDTF">2017-01-20T07:58:00Z</dcterms:modified>
</cp:coreProperties>
</file>