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9A5FD3" w:rsidRPr="009A5FD3" w:rsidRDefault="001953A1" w:rsidP="009A5FD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5FD3">
        <w:rPr>
          <w:rFonts w:ascii="Times New Roman" w:hAnsi="Times New Roman"/>
          <w:sz w:val="24"/>
          <w:szCs w:val="24"/>
        </w:rPr>
        <w:t xml:space="preserve"> </w:t>
      </w:r>
      <w:r w:rsidR="00A117C6" w:rsidRPr="009A5FD3">
        <w:rPr>
          <w:rFonts w:ascii="Times New Roman" w:hAnsi="Times New Roman"/>
          <w:sz w:val="24"/>
          <w:szCs w:val="24"/>
        </w:rPr>
        <w:t>«</w:t>
      </w:r>
      <w:r w:rsidR="009A5FD3" w:rsidRPr="009A5FD3">
        <w:rPr>
          <w:rFonts w:ascii="Times New Roman" w:hAnsi="Times New Roman"/>
          <w:sz w:val="24"/>
          <w:szCs w:val="24"/>
        </w:rPr>
        <w:t>ИЗБРАННЫЕ ВОПРОСЫ ДИАГНОСТИКИ И ЛЕЧЕНИЯ ЗАБОЛЕВАНИЙ НАДПОЧЕЧНИКОВ</w:t>
      </w:r>
      <w:r w:rsidR="009A5FD3" w:rsidRPr="009A5FD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A5FD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CF4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CF4">
              <w:rPr>
                <w:rFonts w:ascii="Times New Roman" w:hAnsi="Times New Roman" w:cs="Times New Roman"/>
                <w:sz w:val="24"/>
                <w:szCs w:val="24"/>
              </w:rPr>
              <w:t xml:space="preserve">врачи - </w:t>
            </w:r>
            <w:r w:rsidRPr="00711C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эндокринологи, детские врачи - эндокринологи, врачи – лечебники (врачи – терапевты участковые), </w:t>
            </w:r>
            <w:r w:rsidRPr="00711CF4">
              <w:rPr>
                <w:rFonts w:ascii="Times New Roman" w:hAnsi="Times New Roman" w:cs="Times New Roman"/>
                <w:sz w:val="24"/>
                <w:szCs w:val="24"/>
              </w:rPr>
              <w:t xml:space="preserve">врачи общей практики (семейные врачи),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врачи – акушеры – гинекологи, врачи – урологи.</w:t>
            </w:r>
          </w:p>
        </w:tc>
      </w:tr>
      <w:tr w:rsidR="009A5FD3" w:rsidRPr="00294CE8" w:rsidTr="007A687F">
        <w:tc>
          <w:tcPr>
            <w:tcW w:w="636" w:type="dxa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9A5FD3" w:rsidRPr="00711CF4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акад.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711CF4"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</w:p>
        </w:tc>
      </w:tr>
      <w:tr w:rsidR="009A5FD3" w:rsidRPr="00294CE8" w:rsidTr="007A687F">
        <w:tc>
          <w:tcPr>
            <w:tcW w:w="636" w:type="dxa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9A5FD3" w:rsidRPr="00711CF4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9A5FD3" w:rsidRPr="00294CE8" w:rsidTr="007A687F">
        <w:tc>
          <w:tcPr>
            <w:tcW w:w="636" w:type="dxa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CF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9A5FD3" w:rsidRPr="00294CE8" w:rsidTr="007A687F">
        <w:tc>
          <w:tcPr>
            <w:tcW w:w="636" w:type="dxa"/>
          </w:tcPr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9A5FD3" w:rsidRPr="006411DF" w:rsidRDefault="009A5FD3" w:rsidP="009A5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A5FD3" w:rsidRPr="00294CE8" w:rsidTr="007A687F">
        <w:tc>
          <w:tcPr>
            <w:tcW w:w="636" w:type="dxa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9A5FD3" w:rsidRPr="006411DF" w:rsidRDefault="00DE5468" w:rsidP="009A5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6</w:t>
            </w:r>
            <w:r w:rsidR="00F34B4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р</w:t>
            </w:r>
          </w:p>
        </w:tc>
      </w:tr>
      <w:tr w:rsidR="009A5FD3" w:rsidRPr="00294CE8" w:rsidTr="007A687F">
        <w:tc>
          <w:tcPr>
            <w:tcW w:w="636" w:type="dxa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135D33">
              <w:rPr>
                <w:rFonts w:ascii="Times New Roman" w:hAnsi="Times New Roman"/>
                <w:sz w:val="24"/>
                <w:szCs w:val="24"/>
              </w:rPr>
              <w:t>Уровень профессионального образования – высшее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135D33">
              <w:rPr>
                <w:rFonts w:ascii="Times New Roman" w:hAnsi="Times New Roman"/>
                <w:sz w:val="24"/>
                <w:szCs w:val="24"/>
              </w:rPr>
              <w:t xml:space="preserve"> по одной из специальносте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й: «Лечебное дело», «Педиатрия», </w:t>
            </w:r>
            <w:r>
              <w:t>п</w:t>
            </w:r>
            <w:r w:rsidRPr="001039E2">
              <w:rPr>
                <w:rFonts w:ascii="Times New Roman" w:hAnsi="Times New Roman"/>
                <w:sz w:val="24"/>
                <w:szCs w:val="24"/>
              </w:rPr>
              <w:t xml:space="preserve">одготовка в интернатуре/ординатуре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039E2">
              <w:rPr>
                <w:rFonts w:ascii="Times New Roman" w:hAnsi="Times New Roman"/>
                <w:sz w:val="24"/>
                <w:szCs w:val="24"/>
              </w:rPr>
              <w:t>Эндокринология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»; дополнительные специальности: </w:t>
            </w:r>
            <w:r w:rsidRPr="00585112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 xml:space="preserve">лечебное дело, </w:t>
            </w:r>
            <w:r w:rsidRPr="00585112">
              <w:rPr>
                <w:rFonts w:ascii="Times New Roman" w:hAnsi="Times New Roman"/>
                <w:spacing w:val="3"/>
                <w:sz w:val="24"/>
                <w:szCs w:val="24"/>
              </w:rPr>
              <w:t>терапия, общая врачебная практика (семейная медицина), детская эндокринология, акушерство и гинекология, урология.</w:t>
            </w:r>
          </w:p>
        </w:tc>
      </w:tr>
      <w:tr w:rsidR="009A5FD3" w:rsidRPr="00294CE8" w:rsidTr="007A687F">
        <w:tc>
          <w:tcPr>
            <w:tcW w:w="636" w:type="dxa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9A5FD3" w:rsidRPr="00D43073" w:rsidRDefault="009A5FD3" w:rsidP="009A5F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A5FD3">
              <w:rPr>
                <w:rFonts w:ascii="Times New Roman" w:hAnsi="Times New Roman"/>
                <w:sz w:val="24"/>
                <w:szCs w:val="24"/>
              </w:rPr>
              <w:t>збранные вопросы диагностики и лечения заболеваний надпочечников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5FD3" w:rsidRPr="00294CE8" w:rsidTr="007A687F">
        <w:tc>
          <w:tcPr>
            <w:tcW w:w="636" w:type="dxa"/>
          </w:tcPr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9A5FD3" w:rsidRPr="006411DF" w:rsidRDefault="009A5FD3" w:rsidP="008803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="00322D7C">
              <w:rPr>
                <w:rFonts w:ascii="Times New Roman" w:hAnsi="Times New Roman"/>
                <w:sz w:val="24"/>
                <w:szCs w:val="24"/>
              </w:rPr>
              <w:t>И</w:t>
            </w:r>
            <w:r w:rsidR="00322D7C" w:rsidRPr="009A5FD3">
              <w:rPr>
                <w:rFonts w:ascii="Times New Roman" w:hAnsi="Times New Roman"/>
                <w:sz w:val="24"/>
                <w:szCs w:val="24"/>
              </w:rPr>
              <w:t>збранные вопросы диагностики и лечения заболеваний надпочечников</w:t>
            </w:r>
            <w:r w:rsidR="00322D7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уществующие теоретические знания, освоить новые методики и изучить передовой практический опыт по </w:t>
            </w:r>
            <w:r w:rsidR="00322D7C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диагностике и лечению заболеваний надпочечников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</w:t>
            </w:r>
            <w:r w:rsidR="00322D7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методы исследования, применяемые для выявления заболеваний надпочечников и оценки степени компенсации этих заболеваний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совершенствование профессиональных компетенций по вопросам </w:t>
            </w:r>
            <w:r w:rsidR="00322D7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и лечению заболеваний надпочечников.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состоит из </w:t>
            </w:r>
            <w:r w:rsidR="00322D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  <w:r w:rsidR="00322D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322D7C" w:rsidRPr="00322D7C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эндокринологии и методы исследования эндокринных желез в клинике</w:t>
            </w:r>
            <w:r w:rsidR="00322D7C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322D7C" w:rsidRPr="00322D7C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гипоталамо-гипофизарно- надпочечниковой системы</w:t>
            </w:r>
            <w:r w:rsidRPr="0048174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22D7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48174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Особое внимание уделено </w:t>
            </w:r>
            <w:r w:rsidR="00880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изучению современных методов лабораторной и визуализирующей диагностики.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 наук, имеет большой практический опыт и совмещает работу на кафедре с практической деятельностью в медицинских организациях.</w:t>
            </w:r>
          </w:p>
        </w:tc>
      </w:tr>
      <w:tr w:rsidR="009A5FD3" w:rsidRPr="00294CE8" w:rsidTr="007A687F">
        <w:tc>
          <w:tcPr>
            <w:tcW w:w="636" w:type="dxa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880369" w:rsidRPr="00880369" w:rsidRDefault="00880369" w:rsidP="008803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369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  <w:r w:rsidRPr="00880369">
              <w:rPr>
                <w:rFonts w:ascii="Times New Roman" w:hAnsi="Times New Roman" w:cs="Times New Roman"/>
                <w:sz w:val="24"/>
                <w:szCs w:val="24"/>
              </w:rPr>
              <w:t>», качественное изменение которых осуществляется в результате обучения.</w:t>
            </w:r>
          </w:p>
          <w:p w:rsidR="00880369" w:rsidRPr="00880369" w:rsidRDefault="00880369" w:rsidP="008803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369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880369" w:rsidRPr="00880369" w:rsidRDefault="00880369" w:rsidP="008803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</w:t>
            </w:r>
            <w:r w:rsidRPr="00880369">
              <w:rPr>
                <w:rFonts w:ascii="Times New Roman" w:hAnsi="Times New Roman" w:cs="Times New Roman"/>
                <w:sz w:val="24"/>
                <w:szCs w:val="24"/>
              </w:rPr>
              <w:t>отовность к определению у пациентов с заболеваниями эндокринной системы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FD3" w:rsidRPr="00880369" w:rsidRDefault="00880369" w:rsidP="009A5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3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80369">
              <w:rPr>
                <w:rFonts w:ascii="Times New Roman" w:hAnsi="Times New Roman" w:cs="Times New Roman"/>
                <w:sz w:val="24"/>
                <w:szCs w:val="24"/>
              </w:rPr>
              <w:t>отовность к ведению и лечению пациентов готовность к ведению и лечению пациентов, нуждающихся в оказании эндокринологической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5FD3" w:rsidRPr="00294CE8" w:rsidTr="007A687F">
        <w:tc>
          <w:tcPr>
            <w:tcW w:w="636" w:type="dxa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9A5FD3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80369" w:rsidRPr="00880369" w:rsidRDefault="00880369" w:rsidP="008803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369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880369" w:rsidRPr="00880369" w:rsidRDefault="00880369" w:rsidP="008803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369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880369" w:rsidRPr="00880369" w:rsidRDefault="00880369" w:rsidP="008803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36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880369" w:rsidRPr="00880369" w:rsidRDefault="00880369" w:rsidP="008803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369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880369" w:rsidRPr="00880369" w:rsidRDefault="00880369" w:rsidP="008803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369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5FD3" w:rsidRPr="00294CE8" w:rsidTr="007A687F">
        <w:tc>
          <w:tcPr>
            <w:tcW w:w="636" w:type="dxa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9A5FD3" w:rsidRPr="006411DF" w:rsidRDefault="00880369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A5FD3" w:rsidRPr="00294CE8" w:rsidTr="007A687F">
        <w:trPr>
          <w:trHeight w:val="368"/>
        </w:trPr>
        <w:tc>
          <w:tcPr>
            <w:tcW w:w="636" w:type="dxa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9A5FD3" w:rsidRPr="006411DF" w:rsidRDefault="00880369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5FD3" w:rsidRPr="00294CE8" w:rsidTr="007A687F">
        <w:tc>
          <w:tcPr>
            <w:tcW w:w="636" w:type="dxa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9A5FD3" w:rsidRPr="006411DF" w:rsidRDefault="00880369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эндокринологии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 Баранова</w:t>
            </w:r>
          </w:p>
        </w:tc>
      </w:tr>
      <w:tr w:rsidR="009A5FD3" w:rsidRPr="00294CE8" w:rsidTr="007A687F">
        <w:tc>
          <w:tcPr>
            <w:tcW w:w="636" w:type="dxa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9" w:type="dxa"/>
            <w:shd w:val="clear" w:color="auto" w:fill="auto"/>
          </w:tcPr>
          <w:p w:rsidR="009A5FD3" w:rsidRPr="006411DF" w:rsidRDefault="009A5FD3" w:rsidP="009A5F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880369" w:rsidRPr="00880369" w:rsidRDefault="00880369" w:rsidP="008803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Пискаревский</w:t>
            </w:r>
            <w:r w:rsidRPr="0088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47, пав. 10, 2 </w:t>
            </w:r>
            <w:r w:rsidRPr="0088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этаж </w:t>
            </w:r>
          </w:p>
          <w:p w:rsidR="009A5FD3" w:rsidRPr="006411DF" w:rsidRDefault="00880369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F419EE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эндокринологии им. акад. В.Г. Баранова</w:t>
            </w:r>
            <w:r w:rsidRPr="0088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2027 гг. </w:t>
            </w:r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F419EE" w:rsidRPr="006411DF" w:rsidRDefault="00F419EE" w:rsidP="00F419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 профессор д.м.н. Ворохобина Н.В., профессор д.м.н. Баранов В.Л., профессор д.м.н. </w:t>
            </w:r>
            <w:proofErr w:type="spellStart"/>
            <w:r>
              <w:rPr>
                <w:rFonts w:eastAsia="Calibri"/>
              </w:rPr>
              <w:t>Башнина</w:t>
            </w:r>
            <w:proofErr w:type="spellEnd"/>
            <w:r>
              <w:rPr>
                <w:rFonts w:eastAsia="Calibri"/>
              </w:rPr>
              <w:t xml:space="preserve"> Е.Б., доцент к.м.н. Серебрякова И.П., доцент к.м.н. Галахова Р.К., доцент к.м.н. </w:t>
            </w:r>
            <w:proofErr w:type="spellStart"/>
            <w:r>
              <w:rPr>
                <w:rFonts w:eastAsia="Calibri"/>
              </w:rPr>
              <w:t>Шафигуллина</w:t>
            </w:r>
            <w:proofErr w:type="spellEnd"/>
            <w:r>
              <w:rPr>
                <w:rFonts w:eastAsia="Calibri"/>
              </w:rPr>
              <w:t xml:space="preserve"> З.Р., доцент к.м.н. Иванов Н.В., ассистент к.м.н. Фогт С.Н.</w:t>
            </w:r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F419EE" w:rsidRPr="006411DF" w:rsidRDefault="009F197C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bookmarkStart w:id="0" w:name="_GoBack"/>
            <w:bookmarkEnd w:id="0"/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F419EE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EE" w:rsidRPr="00294CE8" w:rsidTr="007A687F">
        <w:tc>
          <w:tcPr>
            <w:tcW w:w="636" w:type="dxa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F419EE" w:rsidRPr="006411DF" w:rsidRDefault="00F419EE" w:rsidP="00F419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102286"/>
    <w:rsid w:val="001940EA"/>
    <w:rsid w:val="001953A1"/>
    <w:rsid w:val="00287BCD"/>
    <w:rsid w:val="002E769F"/>
    <w:rsid w:val="003002BB"/>
    <w:rsid w:val="00322D7C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80369"/>
    <w:rsid w:val="008E3EDA"/>
    <w:rsid w:val="009468AC"/>
    <w:rsid w:val="009A5FD3"/>
    <w:rsid w:val="009D7B66"/>
    <w:rsid w:val="009F197C"/>
    <w:rsid w:val="00A117C6"/>
    <w:rsid w:val="00A9653B"/>
    <w:rsid w:val="00B26ED0"/>
    <w:rsid w:val="00C03519"/>
    <w:rsid w:val="00C67516"/>
    <w:rsid w:val="00C7099B"/>
    <w:rsid w:val="00D87154"/>
    <w:rsid w:val="00DE5468"/>
    <w:rsid w:val="00F34B44"/>
    <w:rsid w:val="00F35BCB"/>
    <w:rsid w:val="00F419EE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9A5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CEAC-F9D5-43C1-9738-FB635753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7</cp:revision>
  <cp:lastPrinted>2022-02-10T09:58:00Z</cp:lastPrinted>
  <dcterms:created xsi:type="dcterms:W3CDTF">2022-05-03T21:04:00Z</dcterms:created>
  <dcterms:modified xsi:type="dcterms:W3CDTF">2022-05-25T07:16:00Z</dcterms:modified>
</cp:coreProperties>
</file>