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877423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57AF">
        <w:rPr>
          <w:rFonts w:ascii="Times New Roman" w:hAnsi="Times New Roman"/>
          <w:sz w:val="24"/>
          <w:szCs w:val="24"/>
        </w:rPr>
        <w:t>«Состояние сердечно-сосудистой системы при эндокринных заболеваниях»</w:t>
      </w: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321"/>
        <w:gridCol w:w="5783"/>
      </w:tblGrid>
      <w:tr w:rsidR="002E769F" w:rsidRPr="00294CE8" w:rsidTr="003B10E5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1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783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3B10E5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</w:tcPr>
          <w:p w:rsidR="002E769F" w:rsidRPr="006411DF" w:rsidRDefault="008774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эндокринология</w:t>
            </w:r>
          </w:p>
        </w:tc>
      </w:tr>
      <w:tr w:rsidR="002E769F" w:rsidRPr="00294CE8" w:rsidTr="003B10E5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783" w:type="dxa"/>
            <w:shd w:val="clear" w:color="auto" w:fill="auto"/>
          </w:tcPr>
          <w:p w:rsidR="002E769F" w:rsidRPr="00877423" w:rsidRDefault="008774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423">
              <w:rPr>
                <w:rFonts w:ascii="Times New Roman" w:hAnsi="Times New Roman"/>
                <w:spacing w:val="3"/>
                <w:sz w:val="24"/>
                <w:szCs w:val="24"/>
              </w:rPr>
              <w:t>лечебное дело, терапия, общая врачебная практика (семейная медицина), кардиология, нефрология</w:t>
            </w:r>
          </w:p>
        </w:tc>
      </w:tr>
      <w:tr w:rsidR="002E769F" w:rsidRPr="00294CE8" w:rsidTr="003B10E5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783" w:type="dxa"/>
            <w:shd w:val="clear" w:color="auto" w:fill="auto"/>
          </w:tcPr>
          <w:p w:rsidR="002E769F" w:rsidRPr="006411DF" w:rsidRDefault="008774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академических часов</w:t>
            </w:r>
          </w:p>
        </w:tc>
      </w:tr>
      <w:tr w:rsidR="002E769F" w:rsidRPr="00294CE8" w:rsidTr="003B10E5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783" w:type="dxa"/>
            <w:shd w:val="clear" w:color="auto" w:fill="auto"/>
          </w:tcPr>
          <w:p w:rsidR="002E769F" w:rsidRPr="006411DF" w:rsidRDefault="008774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3B10E5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783" w:type="dxa"/>
            <w:shd w:val="clear" w:color="auto" w:fill="auto"/>
          </w:tcPr>
          <w:p w:rsidR="002E769F" w:rsidRPr="006411DF" w:rsidRDefault="0087742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3B10E5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6411DF" w:rsidRDefault="002E769F" w:rsidP="008774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</w:tcPr>
          <w:p w:rsidR="002E769F" w:rsidRPr="00877423" w:rsidRDefault="00877423" w:rsidP="008774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Бюджетная, договорная, договорная (за счет средств ФОМС)</w:t>
            </w:r>
          </w:p>
        </w:tc>
      </w:tr>
      <w:tr w:rsidR="002E769F" w:rsidRPr="00294CE8" w:rsidTr="003B10E5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783" w:type="dxa"/>
            <w:shd w:val="clear" w:color="auto" w:fill="auto"/>
          </w:tcPr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3B10E5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1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783" w:type="dxa"/>
            <w:shd w:val="clear" w:color="auto" w:fill="auto"/>
          </w:tcPr>
          <w:p w:rsidR="00BE50FC" w:rsidRPr="004757AF" w:rsidRDefault="00BE50FC" w:rsidP="00BE50F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Специалисты, имеющие </w:t>
            </w:r>
            <w:r w:rsidRPr="004757AF">
              <w:rPr>
                <w:rFonts w:ascii="Times New Roman" w:hAnsi="Times New Roman"/>
                <w:bCs/>
                <w:sz w:val="24"/>
                <w:szCs w:val="24"/>
              </w:rPr>
              <w:t>высшее образование-</w:t>
            </w:r>
            <w:proofErr w:type="spellStart"/>
            <w:r w:rsidRPr="004757AF">
              <w:rPr>
                <w:rFonts w:ascii="Times New Roman" w:hAnsi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4757AF">
              <w:rPr>
                <w:rFonts w:ascii="Times New Roman" w:hAnsi="Times New Roman"/>
                <w:bCs/>
                <w:sz w:val="24"/>
                <w:szCs w:val="24"/>
              </w:rPr>
              <w:t xml:space="preserve"> по одной из</w:t>
            </w:r>
            <w:r w:rsidRPr="00475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7AF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специальностей: </w:t>
            </w:r>
            <w:r w:rsidRPr="004757AF">
              <w:rPr>
                <w:rFonts w:ascii="Times New Roman" w:hAnsi="Times New Roman"/>
                <w:sz w:val="24"/>
                <w:szCs w:val="24"/>
              </w:rPr>
              <w:t>«Лечебное дело», «Педиатрия», подготовка в интернатуре/ординатуре по специальности "Эндокринология"; дополнительные специальности: лечебное дело, терапия, кардиология, общая врачебная практика (семейная медицина), нефрология.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BE50FC" w:rsidRPr="00294CE8" w:rsidTr="003B10E5">
        <w:tc>
          <w:tcPr>
            <w:tcW w:w="636" w:type="dxa"/>
          </w:tcPr>
          <w:p w:rsidR="00BE50FC" w:rsidRPr="006411DF" w:rsidRDefault="00BE50FC" w:rsidP="00BE50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  <w:shd w:val="clear" w:color="auto" w:fill="auto"/>
          </w:tcPr>
          <w:p w:rsidR="00BE50FC" w:rsidRPr="006411DF" w:rsidRDefault="00BE50FC" w:rsidP="00BE50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783" w:type="dxa"/>
            <w:shd w:val="clear" w:color="auto" w:fill="auto"/>
          </w:tcPr>
          <w:p w:rsidR="00BE50FC" w:rsidRPr="00D43073" w:rsidRDefault="00BE50FC" w:rsidP="00BE50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BE50FC" w:rsidRPr="004661C9" w:rsidRDefault="00BE50FC" w:rsidP="00BE50F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сердечно-сосудистой системы при эндокринных заболеваниях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783" w:type="dxa"/>
            <w:shd w:val="clear" w:color="auto" w:fill="auto"/>
          </w:tcPr>
          <w:p w:rsidR="00965B07" w:rsidRPr="004757AF" w:rsidRDefault="00CC31EC" w:rsidP="00965B07">
            <w:pPr>
              <w:pStyle w:val="a4"/>
              <w:spacing w:before="0" w:beforeAutospacing="0" w:after="0" w:afterAutospacing="0" w:line="276" w:lineRule="auto"/>
              <w:contextualSpacing/>
              <w:jc w:val="both"/>
              <w:textAlignment w:val="top"/>
            </w:pPr>
            <w:r w:rsidRPr="004661C9">
              <w:t xml:space="preserve">Дополнительная профессиональная программа повышения квалификации врачей </w:t>
            </w:r>
            <w:r w:rsidR="00965B07">
              <w:t>«</w:t>
            </w:r>
            <w:r w:rsidR="00965B07">
              <w:rPr>
                <w:rFonts w:eastAsia="Calibri"/>
              </w:rPr>
              <w:t>Состояние сердечно-сосудистой системы при эндокринных заболеваниях</w:t>
            </w:r>
            <w:r w:rsidR="00965B07">
              <w:t>»</w:t>
            </w:r>
            <w:r w:rsidR="00965B07" w:rsidRPr="004661C9">
              <w:t xml:space="preserve"> </w:t>
            </w:r>
            <w:r w:rsidRPr="004661C9">
              <w:t xml:space="preserve">предоставляет возможность усовершенствовать </w:t>
            </w:r>
            <w:r w:rsidR="00965B07">
              <w:rPr>
                <w:bCs/>
              </w:rPr>
              <w:t>существующие теоретические</w:t>
            </w:r>
            <w:r w:rsidR="00965B07" w:rsidRPr="004757AF">
              <w:rPr>
                <w:bCs/>
              </w:rPr>
              <w:t xml:space="preserve"> знани</w:t>
            </w:r>
            <w:r w:rsidR="00965B07">
              <w:rPr>
                <w:bCs/>
              </w:rPr>
              <w:t>я</w:t>
            </w:r>
            <w:r w:rsidR="00965B07" w:rsidRPr="004757AF">
              <w:rPr>
                <w:bCs/>
              </w:rPr>
              <w:t>, методик</w:t>
            </w:r>
            <w:r w:rsidR="00965B07">
              <w:rPr>
                <w:bCs/>
              </w:rPr>
              <w:t xml:space="preserve">и, </w:t>
            </w:r>
            <w:r w:rsidR="00965B07" w:rsidRPr="004757AF">
              <w:rPr>
                <w:bCs/>
              </w:rPr>
              <w:t>изуч</w:t>
            </w:r>
            <w:r w:rsidR="00965B07">
              <w:rPr>
                <w:bCs/>
              </w:rPr>
              <w:t>ить передовой практический</w:t>
            </w:r>
            <w:r w:rsidR="00965B07" w:rsidRPr="004757AF">
              <w:rPr>
                <w:bCs/>
              </w:rPr>
              <w:t xml:space="preserve"> опыт по вопросам диагностики и лечения заболеваний </w:t>
            </w:r>
            <w:r w:rsidR="00965B07" w:rsidRPr="004757AF">
              <w:t>сердечно-сосудистой системы при эндокринной патологии</w:t>
            </w:r>
            <w:r w:rsidR="00965B07" w:rsidRPr="00965B07">
              <w:t xml:space="preserve">; </w:t>
            </w:r>
            <w:r w:rsidR="00965B07">
              <w:t>о</w:t>
            </w:r>
            <w:r w:rsidR="00965B07" w:rsidRPr="004757AF">
              <w:rPr>
                <w:bCs/>
              </w:rPr>
              <w:t>бн</w:t>
            </w:r>
            <w:r w:rsidR="00965B07">
              <w:rPr>
                <w:bCs/>
              </w:rPr>
              <w:t>овить</w:t>
            </w:r>
            <w:r w:rsidR="00965B07" w:rsidRPr="004757AF">
              <w:rPr>
                <w:bCs/>
              </w:rPr>
              <w:t xml:space="preserve"> </w:t>
            </w:r>
            <w:r w:rsidR="00965B07">
              <w:rPr>
                <w:bCs/>
              </w:rPr>
              <w:t>и закрепить</w:t>
            </w:r>
            <w:r w:rsidR="00965B07" w:rsidRPr="004757AF">
              <w:rPr>
                <w:bCs/>
              </w:rPr>
              <w:t xml:space="preserve"> на практике профессиональны</w:t>
            </w:r>
            <w:r w:rsidR="00965B07">
              <w:rPr>
                <w:bCs/>
              </w:rPr>
              <w:t>е знания, умения и навыки</w:t>
            </w:r>
            <w:r w:rsidR="00965B07" w:rsidRPr="004757AF">
              <w:rPr>
                <w:bCs/>
              </w:rPr>
              <w:t xml:space="preserve">, </w:t>
            </w:r>
            <w:r w:rsidR="00965B07" w:rsidRPr="004757AF">
              <w:t>обеспечивающи</w:t>
            </w:r>
            <w:r w:rsidR="00965B07">
              <w:t>е</w:t>
            </w:r>
            <w:r w:rsidR="00965B07" w:rsidRPr="004757AF">
              <w:t xml:space="preserve"> совершенствование профессиональных компетенций по вопросам клиники, </w:t>
            </w:r>
            <w:r w:rsidR="00965B07" w:rsidRPr="004757AF">
              <w:rPr>
                <w:bCs/>
              </w:rPr>
              <w:t xml:space="preserve">диагностики, лечения и </w:t>
            </w:r>
            <w:r w:rsidR="00965B07" w:rsidRPr="004757AF">
              <w:t xml:space="preserve">профилактики </w:t>
            </w:r>
            <w:r w:rsidR="00965B07" w:rsidRPr="004757AF">
              <w:rPr>
                <w:bCs/>
              </w:rPr>
              <w:t xml:space="preserve">заболеваний </w:t>
            </w:r>
            <w:r w:rsidR="00965B07" w:rsidRPr="004757AF">
              <w:t>сердечно-сосудистой системы при эндокринной патологии</w:t>
            </w:r>
            <w:r w:rsidR="00965B07" w:rsidRPr="004757AF">
              <w:rPr>
                <w:bCs/>
              </w:rPr>
              <w:t>.</w:t>
            </w:r>
          </w:p>
          <w:p w:rsidR="00CC31EC" w:rsidRPr="003C5E74" w:rsidRDefault="00CC31EC" w:rsidP="00E814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</w:t>
            </w:r>
            <w:r w:rsidR="00965B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 </w:t>
            </w:r>
            <w:r w:rsidR="000A01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A0189" w:rsidRPr="004757AF">
              <w:rPr>
                <w:rFonts w:ascii="Times New Roman" w:hAnsi="Times New Roman"/>
                <w:sz w:val="24"/>
                <w:szCs w:val="24"/>
              </w:rPr>
              <w:t>Сердечно-сосудистые заболевания при заболеваниях надпочечников</w:t>
            </w:r>
            <w:r w:rsidR="000A0189">
              <w:rPr>
                <w:rFonts w:ascii="Times New Roman" w:hAnsi="Times New Roman"/>
                <w:sz w:val="24"/>
                <w:szCs w:val="24"/>
              </w:rPr>
              <w:t>», «</w:t>
            </w:r>
            <w:r w:rsidR="000A0189" w:rsidRPr="004757AF">
              <w:rPr>
                <w:rFonts w:ascii="Times New Roman" w:hAnsi="Times New Roman"/>
                <w:sz w:val="24"/>
                <w:szCs w:val="24"/>
              </w:rPr>
              <w:t xml:space="preserve">Сердечно-сосудистые заболевания </w:t>
            </w:r>
            <w:r w:rsidR="000A0189">
              <w:rPr>
                <w:rFonts w:ascii="Times New Roman" w:hAnsi="Times New Roman"/>
                <w:sz w:val="24"/>
                <w:szCs w:val="24"/>
              </w:rPr>
              <w:t>у лиц с эндокринной патологией», «</w:t>
            </w:r>
            <w:r w:rsidR="000A0189" w:rsidRPr="004757AF">
              <w:rPr>
                <w:rFonts w:ascii="Times New Roman" w:hAnsi="Times New Roman"/>
                <w:bCs/>
                <w:sz w:val="24"/>
                <w:szCs w:val="24"/>
              </w:rPr>
              <w:t>Сахарный диабет 2-го типа, ожирение и сердечно-сосудистые заболевания</w:t>
            </w:r>
            <w:r w:rsidR="000A018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4817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Особое внимание </w:t>
            </w:r>
            <w:r w:rsidR="00E814A6">
              <w:rPr>
                <w:rFonts w:ascii="Times New Roman" w:hAnsi="Times New Roman" w:cs="Times New Roman"/>
                <w:bCs/>
                <w:sz w:val="24"/>
                <w:szCs w:val="24"/>
              </w:rPr>
              <w:t>уделено практико-ориентированной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персонализированной </w:t>
            </w:r>
            <w:r w:rsidR="00E81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 </w:t>
            </w:r>
            <w:r w:rsidR="00E814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диагностики, терапии и профилактики сердечно-сосудистой системы для эндокринных заболеваниях, подробно раскрыты подходы к ведению </w:t>
            </w:r>
            <w:proofErr w:type="spellStart"/>
            <w:r w:rsidR="00E814A6">
              <w:rPr>
                <w:rFonts w:ascii="Times New Roman" w:hAnsi="Times New Roman" w:cs="Times New Roman"/>
                <w:bCs/>
                <w:sz w:val="24"/>
                <w:szCs w:val="24"/>
              </w:rPr>
              <w:t>коморбидных</w:t>
            </w:r>
            <w:proofErr w:type="spellEnd"/>
            <w:r w:rsidR="00E81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пациентов с учетом имеющейся эндокринной патологии.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есь профессорско-преподавательский состав имеет степени доктора и кандидата медицинских наук, имеет большой практический опыт работы и совмещает работу на кафедре с практической деятельностью в медицинских организациях.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783" w:type="dxa"/>
            <w:shd w:val="clear" w:color="auto" w:fill="auto"/>
          </w:tcPr>
          <w:p w:rsidR="00A82783" w:rsidRPr="004D021C" w:rsidRDefault="00A82783" w:rsidP="00D508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7AF">
              <w:rPr>
                <w:rFonts w:ascii="Times New Roman" w:hAnsi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«Эндокринология», качественное изменение которых осуществляется в результате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CC31EC" w:rsidRPr="00D50806" w:rsidRDefault="00D50806" w:rsidP="00D508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2783" w:rsidRPr="00D50806">
              <w:rPr>
                <w:rFonts w:ascii="Times New Roman" w:hAnsi="Times New Roman" w:cs="Times New Roman"/>
                <w:sz w:val="24"/>
                <w:szCs w:val="24"/>
              </w:rPr>
              <w:t>отовность</w:t>
            </w:r>
            <w:r w:rsidRPr="00D5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06">
              <w:rPr>
                <w:rFonts w:ascii="Times New Roman" w:eastAsia="Calibri" w:hAnsi="Times New Roman"/>
                <w:sz w:val="24"/>
                <w:szCs w:val="24"/>
              </w:rPr>
              <w:t>к определению у пациентов с заболеваниями эндокринной системы патологических состояний сердечно-сосудистой системы, симптомов, синдромов заболеваний, нозологических форм в соответствии с Международной статистической классификацией болезней</w:t>
            </w:r>
          </w:p>
          <w:p w:rsidR="00D50806" w:rsidRPr="00D50806" w:rsidRDefault="00D50806" w:rsidP="00D508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7AF">
              <w:rPr>
                <w:rFonts w:ascii="Times New Roman" w:hAnsi="Times New Roman"/>
                <w:sz w:val="24"/>
                <w:szCs w:val="24"/>
              </w:rPr>
              <w:t xml:space="preserve">готовность к ведению и лечению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с патологией сердечно-сосудистой системы</w:t>
            </w:r>
            <w:r w:rsidRPr="004757AF">
              <w:rPr>
                <w:rFonts w:ascii="Times New Roman" w:hAnsi="Times New Roman"/>
                <w:sz w:val="24"/>
                <w:szCs w:val="24"/>
              </w:rPr>
              <w:t>, нуждающихся в оказании эндокринологической медицинской помощи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1" w:type="dxa"/>
            <w:shd w:val="clear" w:color="auto" w:fill="auto"/>
          </w:tcPr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</w:tcPr>
          <w:p w:rsidR="0064274B" w:rsidRDefault="0064274B" w:rsidP="0064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64274B" w:rsidRDefault="0064274B" w:rsidP="0064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64274B" w:rsidRDefault="0064274B" w:rsidP="0064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64274B" w:rsidRDefault="0064274B" w:rsidP="0064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64274B" w:rsidRDefault="0064274B" w:rsidP="006427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64274B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C31EC" w:rsidRPr="00294CE8" w:rsidTr="003B10E5">
        <w:trPr>
          <w:trHeight w:val="368"/>
        </w:trPr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1F2E9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C77644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эндокринологии имени академика В.Г. Баранова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783" w:type="dxa"/>
            <w:shd w:val="clear" w:color="auto" w:fill="auto"/>
          </w:tcPr>
          <w:p w:rsidR="0032695A" w:rsidRDefault="0032695A" w:rsidP="003269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Писк</w:t>
            </w:r>
            <w:r w:rsidR="001F1F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ревский проспект, 47, 10 павильон </w:t>
            </w:r>
          </w:p>
          <w:p w:rsidR="00CC31EC" w:rsidRPr="006411DF" w:rsidRDefault="0032695A" w:rsidP="003269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 эндокринологии имени академика В.Г. Баранова СЗГМУ имени И.И. Мечникова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857F8B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– 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F14330" w:rsidP="00BD633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 профессор </w:t>
            </w:r>
            <w:proofErr w:type="spellStart"/>
            <w:r>
              <w:rPr>
                <w:rFonts w:eastAsia="Calibri"/>
              </w:rPr>
              <w:t>Ворохобина</w:t>
            </w:r>
            <w:proofErr w:type="spellEnd"/>
            <w:r>
              <w:rPr>
                <w:rFonts w:eastAsia="Calibri"/>
              </w:rPr>
              <w:t xml:space="preserve"> Н.В.,</w:t>
            </w:r>
            <w:r w:rsidR="00BD633E">
              <w:rPr>
                <w:rFonts w:eastAsia="Calibri"/>
              </w:rPr>
              <w:t xml:space="preserve"> профессор Баранов В.Л., профессор </w:t>
            </w:r>
            <w:proofErr w:type="spellStart"/>
            <w:r w:rsidR="00BD633E">
              <w:rPr>
                <w:rFonts w:eastAsia="Calibri"/>
              </w:rPr>
              <w:t>Башнина</w:t>
            </w:r>
            <w:proofErr w:type="spellEnd"/>
            <w:r w:rsidR="00BD633E">
              <w:rPr>
                <w:rFonts w:eastAsia="Calibri"/>
              </w:rPr>
              <w:t xml:space="preserve"> Е.А., </w:t>
            </w:r>
            <w:r>
              <w:rPr>
                <w:rFonts w:eastAsia="Calibri"/>
              </w:rPr>
              <w:t xml:space="preserve"> </w:t>
            </w:r>
            <w:r w:rsidR="00BD633E">
              <w:rPr>
                <w:rFonts w:eastAsia="Calibri"/>
              </w:rPr>
              <w:t xml:space="preserve">доцент Баландина К.А., </w:t>
            </w:r>
            <w:r w:rsidR="00275CD9">
              <w:rPr>
                <w:rFonts w:eastAsia="Calibri"/>
              </w:rPr>
              <w:t xml:space="preserve">доцент Галахова Р.К., доцент Еременко Т.В., доцент Иванов Н.В., доцент Ковалева Ю.В., </w:t>
            </w:r>
            <w:r w:rsidR="004B5470">
              <w:rPr>
                <w:rFonts w:eastAsia="Calibri"/>
              </w:rPr>
              <w:t xml:space="preserve">доцент Кузнецова А.В., </w:t>
            </w:r>
            <w:r w:rsidR="00275CD9">
              <w:rPr>
                <w:rFonts w:eastAsia="Calibri"/>
              </w:rPr>
              <w:t>доцент</w:t>
            </w:r>
            <w:r w:rsidR="00BD633E">
              <w:rPr>
                <w:rFonts w:eastAsia="Calibri"/>
              </w:rPr>
              <w:t xml:space="preserve"> </w:t>
            </w:r>
            <w:proofErr w:type="spellStart"/>
            <w:r w:rsidR="00275CD9">
              <w:rPr>
                <w:rFonts w:eastAsia="Calibri"/>
              </w:rPr>
              <w:t>Матезиус</w:t>
            </w:r>
            <w:proofErr w:type="spellEnd"/>
            <w:r w:rsidR="00275CD9">
              <w:rPr>
                <w:rFonts w:eastAsia="Calibri"/>
              </w:rPr>
              <w:t xml:space="preserve"> И.Ю., доцент Мациевский Н.А.,</w:t>
            </w:r>
            <w:r w:rsidR="004B5470">
              <w:rPr>
                <w:rFonts w:eastAsia="Calibri"/>
              </w:rPr>
              <w:t xml:space="preserve"> доцент Серебрякова И.П., доцент </w:t>
            </w:r>
            <w:proofErr w:type="spellStart"/>
            <w:r w:rsidR="004B5470">
              <w:rPr>
                <w:rFonts w:eastAsia="Calibri"/>
              </w:rPr>
              <w:t>Шафигуллина</w:t>
            </w:r>
            <w:proofErr w:type="spellEnd"/>
            <w:r w:rsidR="004B5470">
              <w:rPr>
                <w:rFonts w:eastAsia="Calibri"/>
              </w:rPr>
              <w:t xml:space="preserve"> З.Р.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B719F7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B719F7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321" w:type="dxa"/>
            <w:shd w:val="clear" w:color="auto" w:fill="auto"/>
          </w:tcPr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</w:tcPr>
          <w:p w:rsidR="00CC31EC" w:rsidRPr="006411DF" w:rsidRDefault="001F1FC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783" w:type="dxa"/>
            <w:shd w:val="clear" w:color="auto" w:fill="auto"/>
          </w:tcPr>
          <w:p w:rsidR="001F1FCE" w:rsidRPr="004757AF" w:rsidRDefault="001F1FCE" w:rsidP="001F1FCE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7AF">
              <w:rPr>
                <w:rFonts w:ascii="Times New Roman" w:hAnsi="Times New Roman"/>
                <w:sz w:val="24"/>
                <w:szCs w:val="24"/>
              </w:rPr>
              <w:t>1.Отработка практических навыков. Стандартизированный пациент с СД 2 типа - оценка данных биохимического, гормонального и инструментального обследования, принципы терапии. Решение ситуационных задач.</w:t>
            </w:r>
          </w:p>
          <w:p w:rsidR="00CC31EC" w:rsidRPr="006411DF" w:rsidRDefault="001F1FCE" w:rsidP="001F1FC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7AF">
              <w:rPr>
                <w:rFonts w:ascii="Times New Roman" w:hAnsi="Times New Roman"/>
                <w:sz w:val="24"/>
                <w:szCs w:val="24"/>
              </w:rPr>
              <w:t>2. Отработка практических навыков. Оценка калорийности продуктов, разработка индивидуального плана питания для пациентов с СД 2 типа и ожирением, подход к терапии сердечно-сосудистых заболеваний. Решение ситуационных задач.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1F1FC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1F1FC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1F1FC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1F1FC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1F1FC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1F1FC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1F1FC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321" w:type="dxa"/>
            <w:shd w:val="clear" w:color="auto" w:fill="auto"/>
          </w:tcPr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1F1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6305B9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bookmarkStart w:id="0" w:name="_GoBack"/>
            <w:bookmarkEnd w:id="0"/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321" w:type="dxa"/>
            <w:shd w:val="clear" w:color="auto" w:fill="auto"/>
          </w:tcPr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1F1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Электронные учебные материалы в СДО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CC31EC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31EC" w:rsidRPr="00294CE8" w:rsidTr="003B10E5">
        <w:tc>
          <w:tcPr>
            <w:tcW w:w="636" w:type="dxa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321" w:type="dxa"/>
            <w:shd w:val="clear" w:color="auto" w:fill="auto"/>
          </w:tcPr>
          <w:p w:rsidR="00CC31EC" w:rsidRPr="006411DF" w:rsidRDefault="00CC31EC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783" w:type="dxa"/>
            <w:shd w:val="clear" w:color="auto" w:fill="auto"/>
          </w:tcPr>
          <w:p w:rsidR="00CC31EC" w:rsidRPr="006411DF" w:rsidRDefault="001F2E9E" w:rsidP="00CC31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D0113"/>
    <w:multiLevelType w:val="hybridMultilevel"/>
    <w:tmpl w:val="A25C3F30"/>
    <w:lvl w:ilvl="0" w:tplc="565465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0A0189"/>
    <w:rsid w:val="00102286"/>
    <w:rsid w:val="001940EA"/>
    <w:rsid w:val="001F1FCE"/>
    <w:rsid w:val="001F2E9E"/>
    <w:rsid w:val="00275CD9"/>
    <w:rsid w:val="00287BCD"/>
    <w:rsid w:val="002E769F"/>
    <w:rsid w:val="003002BB"/>
    <w:rsid w:val="0032695A"/>
    <w:rsid w:val="003B10E5"/>
    <w:rsid w:val="003F01CD"/>
    <w:rsid w:val="00455276"/>
    <w:rsid w:val="00455E60"/>
    <w:rsid w:val="004977D6"/>
    <w:rsid w:val="004B5470"/>
    <w:rsid w:val="004C7665"/>
    <w:rsid w:val="005361EE"/>
    <w:rsid w:val="005529EC"/>
    <w:rsid w:val="00584CE9"/>
    <w:rsid w:val="005A2309"/>
    <w:rsid w:val="005A4E96"/>
    <w:rsid w:val="005D3AD8"/>
    <w:rsid w:val="00605551"/>
    <w:rsid w:val="006305B9"/>
    <w:rsid w:val="006411DF"/>
    <w:rsid w:val="0064274B"/>
    <w:rsid w:val="0067557B"/>
    <w:rsid w:val="006D1303"/>
    <w:rsid w:val="006D6347"/>
    <w:rsid w:val="0070524F"/>
    <w:rsid w:val="00761043"/>
    <w:rsid w:val="007A687F"/>
    <w:rsid w:val="00800AB4"/>
    <w:rsid w:val="00857F8B"/>
    <w:rsid w:val="00862491"/>
    <w:rsid w:val="00877423"/>
    <w:rsid w:val="008E3EDA"/>
    <w:rsid w:val="008F2173"/>
    <w:rsid w:val="009468AC"/>
    <w:rsid w:val="00965B07"/>
    <w:rsid w:val="009D7B66"/>
    <w:rsid w:val="00A117C6"/>
    <w:rsid w:val="00A82783"/>
    <w:rsid w:val="00A9653B"/>
    <w:rsid w:val="00B26ED0"/>
    <w:rsid w:val="00B719F7"/>
    <w:rsid w:val="00BD633E"/>
    <w:rsid w:val="00BE50FC"/>
    <w:rsid w:val="00C03519"/>
    <w:rsid w:val="00C53561"/>
    <w:rsid w:val="00C67516"/>
    <w:rsid w:val="00C7099B"/>
    <w:rsid w:val="00C77644"/>
    <w:rsid w:val="00CC31EC"/>
    <w:rsid w:val="00D50806"/>
    <w:rsid w:val="00D87154"/>
    <w:rsid w:val="00DE1881"/>
    <w:rsid w:val="00E814A6"/>
    <w:rsid w:val="00F1433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A97A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BE5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Igor</cp:lastModifiedBy>
  <cp:revision>24</cp:revision>
  <cp:lastPrinted>2022-02-10T09:58:00Z</cp:lastPrinted>
  <dcterms:created xsi:type="dcterms:W3CDTF">2022-05-05T20:58:00Z</dcterms:created>
  <dcterms:modified xsi:type="dcterms:W3CDTF">2022-05-11T07:45:00Z</dcterms:modified>
</cp:coreProperties>
</file>