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BF1A09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0BDBF8" w14:textId="7D13F031" w:rsidR="00BF1A09" w:rsidRPr="00BF1A09" w:rsidRDefault="00BF1A09" w:rsidP="00BF1A0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1A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BF1A09">
        <w:rPr>
          <w:rFonts w:ascii="Times New Roman" w:hAnsi="Times New Roman"/>
          <w:sz w:val="24"/>
          <w:szCs w:val="24"/>
        </w:rPr>
        <w:t>линическая лабораторная диагностика</w:t>
      </w:r>
      <w:r w:rsidR="0077264C">
        <w:rPr>
          <w:rFonts w:ascii="Times New Roman" w:hAnsi="Times New Roman"/>
          <w:sz w:val="24"/>
          <w:szCs w:val="24"/>
        </w:rPr>
        <w:t>. Клиническая биохимия</w:t>
      </w:r>
      <w:r w:rsidRPr="00BF1A09">
        <w:rPr>
          <w:rFonts w:ascii="Times New Roman" w:hAnsi="Times New Roman"/>
          <w:sz w:val="24"/>
          <w:szCs w:val="24"/>
        </w:rPr>
        <w:t>»</w:t>
      </w:r>
      <w:r w:rsidRPr="00BF1A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F73EBD" w14:textId="5DFF3CE4" w:rsidR="009C76A0" w:rsidRPr="00BF1A09" w:rsidRDefault="009C76A0" w:rsidP="009C76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</w:t>
            </w:r>
            <w:r>
              <w:rPr>
                <w:rFonts w:ascii="Times New Roman" w:hAnsi="Times New Roman"/>
                <w:sz w:val="24"/>
                <w:szCs w:val="24"/>
              </w:rPr>
              <w:t>ческая лабораторная диагностика</w:t>
            </w:r>
            <w:r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1404A98" w14:textId="3262D22B" w:rsidR="002E769F" w:rsidRPr="002F4F49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23CFE174" w:rsidR="002E769F" w:rsidRPr="006411DF" w:rsidRDefault="009C76A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77777777" w:rsidR="002E769F" w:rsidRPr="006411DF" w:rsidRDefault="004B2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7EA225EE" w:rsidR="002E769F" w:rsidRPr="006411DF" w:rsidRDefault="004B2104" w:rsidP="004A6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A67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07CECF" w14:textId="5706A3D0" w:rsidR="002E769F" w:rsidRPr="006411DF" w:rsidRDefault="002F4F49" w:rsidP="001E17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</w:t>
            </w:r>
            <w:proofErr w:type="gramStart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"Лечебное дело", "Педиатрия", "Стоматология", "Медико-профилактическое дело", "Медицинская биохимия", 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«Медицинская биофизика», «Медицинская кибернетика»,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 и (или) ординатуре по специальности "Клиническая лабораторная диагностика"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"Клиническая лабораторная диагностика"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BF1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73387217" w:rsidR="002E769F" w:rsidRPr="00BF1A09" w:rsidRDefault="00D43073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</w:t>
            </w:r>
            <w:r w:rsidR="0077264C">
              <w:rPr>
                <w:rFonts w:ascii="Times New Roman" w:hAnsi="Times New Roman"/>
                <w:sz w:val="24"/>
                <w:szCs w:val="24"/>
              </w:rPr>
              <w:t>. Клиническая биохимия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»</w:t>
            </w:r>
            <w:r w:rsidR="00BF1A09"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1C9" w:rsidRPr="00294CE8" w14:paraId="733240A8" w14:textId="77777777" w:rsidTr="0077264C">
        <w:trPr>
          <w:trHeight w:val="7928"/>
        </w:trPr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0E85DD" w14:textId="40D0A779" w:rsidR="004661C9" w:rsidRPr="003C5E74" w:rsidRDefault="004661C9" w:rsidP="001E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</w:t>
            </w:r>
            <w:r w:rsidR="007726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7264C">
              <w:rPr>
                <w:rFonts w:ascii="Times New Roman" w:hAnsi="Times New Roman"/>
                <w:sz w:val="24"/>
                <w:szCs w:val="24"/>
              </w:rPr>
              <w:t>Клиническая биохимия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»</w:t>
            </w:r>
            <w:r w:rsidR="00BF1A09"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уществующие теоретические знания, освоить новые методики и изучить передовой практический опыт по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клинической лабораторной диагностике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 w:rsidR="006E243C">
              <w:rPr>
                <w:rFonts w:ascii="Times New Roman" w:hAnsi="Times New Roman" w:cs="Times New Roman"/>
                <w:sz w:val="24"/>
                <w:szCs w:val="24"/>
              </w:rPr>
              <w:t>лабораторной диагностики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6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481743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лабораторной службы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 подготовка биоматериалов для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Гематологические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Общеклинические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исследования иммунной системы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уделено перс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онализи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рованной медицине, качеству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лабораторных исследований, аналитической надежности методов, новым лабораторным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</w:t>
            </w:r>
            <w:r w:rsidR="0077264C"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ым системам анализа образцов биологических жидкостей</w:t>
            </w:r>
            <w:r w:rsidR="00772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интерпретации полученных результатов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Рассматриваются вопросы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лабораторных исследований, ведения документации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1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проходит в форме </w:t>
            </w:r>
            <w:proofErr w:type="spellStart"/>
            <w:r w:rsidR="001E17C5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экзамена</w:t>
            </w:r>
            <w:proofErr w:type="gramStart"/>
            <w:r w:rsidR="001E17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есь</w:t>
            </w:r>
            <w:proofErr w:type="spellEnd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профессорско-преподавательский состав имеет степени доктора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кандидата медицинских наук,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биологических наук,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большой практический опыт работы и совмещает работу на кафедре с практической деятельностью в медицинских организац</w:t>
            </w:r>
            <w:r w:rsidR="00A21E6E">
              <w:rPr>
                <w:rFonts w:ascii="Times New Roman" w:hAnsi="Times New Roman" w:cs="Times New Roman"/>
                <w:bCs/>
                <w:sz w:val="24"/>
                <w:szCs w:val="24"/>
              </w:rPr>
              <w:t>иях</w:t>
            </w:r>
            <w:r w:rsidR="007726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277F1234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5C1DDE8C" w:rsidR="00C12A37" w:rsidRPr="00BF1A09" w:rsidRDefault="000A3638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совершенствование профессиональных компетенций в рамках имеющейся квалификации по специальности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4D021C" w:rsidRDefault="00C12A37" w:rsidP="00BF1A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совершенствовать следующие компетенции:</w:t>
            </w:r>
          </w:p>
          <w:p w14:paraId="080767B3" w14:textId="13C494B4" w:rsidR="0089439B" w:rsidRPr="0089439B" w:rsidRDefault="001E17C5" w:rsidP="008943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72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 возникновения и развития, а также направленных на устранение вредного влияния на здоровье человека факторов среды его обитания </w:t>
            </w:r>
          </w:p>
          <w:p w14:paraId="4BBB9FFA" w14:textId="6EB046D6" w:rsidR="0089439B" w:rsidRPr="0089439B" w:rsidRDefault="001E17C5" w:rsidP="008943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проведению 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рофилактических медицинских осмотров, диспансеризации и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осуществлению диспансерного наблюдения за здоровыми и хроническими больными</w:t>
            </w:r>
          </w:p>
          <w:p w14:paraId="4D365D79" w14:textId="6DD85EF0" w:rsidR="0089439B" w:rsidRPr="0089439B" w:rsidRDefault="001E17C5" w:rsidP="008943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191C9B8A" w14:textId="5EA95924" w:rsidR="0089439B" w:rsidRPr="0089439B" w:rsidRDefault="001E17C5" w:rsidP="008943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диагностических клинико-лабораторных методов исследований и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их результатов</w:t>
            </w:r>
          </w:p>
          <w:p w14:paraId="2FFD222F" w14:textId="6BCC5533" w:rsidR="0089439B" w:rsidRPr="004D021C" w:rsidRDefault="001E17C5" w:rsidP="008943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участию в оценке качества оказания медицинской 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помощи с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 w:rsidR="0089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39B" w:rsidRPr="0089439B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медико-статистических показателей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00EF7C80" w:rsidR="002E769F" w:rsidRPr="006411DF" w:rsidRDefault="002E769F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098F7CB" w14:textId="1E3BFF07" w:rsidR="00BF1A09" w:rsidRPr="00BF1A09" w:rsidRDefault="00081D64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 диагностики</w:t>
            </w:r>
          </w:p>
          <w:p w14:paraId="0B35C874" w14:textId="7E87F39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D64" w:rsidRPr="00294CE8" w14:paraId="4287D658" w14:textId="77777777" w:rsidTr="00BF1A09">
        <w:trPr>
          <w:trHeight w:val="871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47627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, д.41,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30B8F47B" w14:textId="05FFAC12" w:rsidR="00081D64" w:rsidRPr="006411DF" w:rsidRDefault="00BF1A09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диагностики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05073C38" w:rsidR="00081D64" w:rsidRPr="006411DF" w:rsidRDefault="0097184B" w:rsidP="00BF1A0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</w:t>
            </w:r>
            <w:r w:rsidR="00BF1A09">
              <w:rPr>
                <w:rFonts w:eastAsia="Calibri"/>
              </w:rPr>
              <w:t xml:space="preserve"> Козлов А.В.,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доцент </w:t>
            </w:r>
            <w:r w:rsidR="00BF1A09">
              <w:rPr>
                <w:rFonts w:eastAsia="Calibri"/>
              </w:rPr>
              <w:t>Зимина В.А.</w:t>
            </w:r>
            <w:r>
              <w:rPr>
                <w:rFonts w:eastAsia="Calibri"/>
              </w:rPr>
              <w:t xml:space="preserve">, доцент </w:t>
            </w:r>
            <w:r w:rsidR="00BF1A09">
              <w:rPr>
                <w:rFonts w:eastAsia="Calibri"/>
              </w:rPr>
              <w:t>Стюф И.Ю.,</w:t>
            </w:r>
            <w:r>
              <w:rPr>
                <w:rFonts w:eastAsia="Calibri"/>
              </w:rPr>
              <w:t xml:space="preserve"> доцент</w:t>
            </w:r>
            <w:r w:rsidR="00BF1A09">
              <w:rPr>
                <w:rFonts w:eastAsia="Calibri"/>
              </w:rPr>
              <w:t xml:space="preserve"> Семенов А.В.</w:t>
            </w:r>
            <w:r>
              <w:rPr>
                <w:rFonts w:eastAsia="Calibri"/>
              </w:rPr>
              <w:t>,</w:t>
            </w:r>
            <w:r w:rsidR="009C76A0">
              <w:rPr>
                <w:rFonts w:eastAsia="Calibri"/>
              </w:rPr>
              <w:t xml:space="preserve"> доцент Слепышева В.В.,</w:t>
            </w:r>
            <w:r w:rsidR="00D3431A">
              <w:rPr>
                <w:rFonts w:eastAsia="Calibri"/>
              </w:rPr>
              <w:t xml:space="preserve"> доцент Сясина Т.В.,</w:t>
            </w:r>
            <w:r>
              <w:rPr>
                <w:rFonts w:eastAsia="Calibri"/>
              </w:rPr>
              <w:t xml:space="preserve"> </w:t>
            </w:r>
            <w:r w:rsidR="00BF1A09">
              <w:rPr>
                <w:rFonts w:eastAsia="Calibri"/>
              </w:rPr>
              <w:t xml:space="preserve">ассистент Жиленкова Ю.И., ассистент </w:t>
            </w:r>
            <w:proofErr w:type="spellStart"/>
            <w:r w:rsidR="00BF1A09">
              <w:rPr>
                <w:rFonts w:eastAsia="Calibri"/>
              </w:rPr>
              <w:t>Зенина</w:t>
            </w:r>
            <w:proofErr w:type="spellEnd"/>
            <w:r w:rsidR="00BF1A09">
              <w:rPr>
                <w:rFonts w:eastAsia="Calibri"/>
              </w:rPr>
              <w:t xml:space="preserve"> М.Н., ассистент </w:t>
            </w:r>
            <w:proofErr w:type="spellStart"/>
            <w:r w:rsidR="00BF1A09">
              <w:rPr>
                <w:rFonts w:eastAsia="Calibri"/>
              </w:rPr>
              <w:t>Карпич</w:t>
            </w:r>
            <w:proofErr w:type="spellEnd"/>
            <w:r w:rsidR="00BF1A09">
              <w:rPr>
                <w:rFonts w:eastAsia="Calibri"/>
              </w:rPr>
              <w:t xml:space="preserve"> С.А., ассистент </w:t>
            </w:r>
            <w:proofErr w:type="spellStart"/>
            <w:r w:rsidR="00BF1A09">
              <w:rPr>
                <w:rFonts w:eastAsia="Calibri"/>
              </w:rPr>
              <w:t>Лернер</w:t>
            </w:r>
            <w:proofErr w:type="spellEnd"/>
            <w:r w:rsidR="00BF1A09">
              <w:rPr>
                <w:rFonts w:eastAsia="Calibri"/>
              </w:rPr>
              <w:t xml:space="preserve"> А.А.</w:t>
            </w:r>
            <w:r w:rsidR="009C76A0">
              <w:rPr>
                <w:rFonts w:eastAsia="Calibri"/>
              </w:rPr>
              <w:t xml:space="preserve">, ассистент </w:t>
            </w:r>
            <w:proofErr w:type="spellStart"/>
            <w:r w:rsidR="009C76A0">
              <w:rPr>
                <w:rFonts w:eastAsia="Calibri"/>
              </w:rPr>
              <w:t>Сапегин</w:t>
            </w:r>
            <w:proofErr w:type="spellEnd"/>
            <w:r w:rsidR="009C76A0">
              <w:rPr>
                <w:rFonts w:eastAsia="Calibri"/>
              </w:rPr>
              <w:t xml:space="preserve"> А.А.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097378B5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0700BBA1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42981F42" w14:textId="24A81DB8" w:rsidR="00081D64" w:rsidRPr="006411DF" w:rsidRDefault="00081D64" w:rsidP="00A21E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60F40AC8" w14:textId="1D5D7041" w:rsidR="00081D64" w:rsidRPr="006411DF" w:rsidRDefault="00D96089" w:rsidP="00A21E6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E5A">
              <w:rPr>
                <w:rFonts w:ascii="Times New Roman" w:hAnsi="Times New Roman"/>
                <w:sz w:val="24"/>
                <w:szCs w:val="24"/>
              </w:rPr>
              <w:t>медицинское оборудование: микроскопы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43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Zeis</w:t>
            </w:r>
            <w:proofErr w:type="spellEnd"/>
            <w:r w:rsidR="00C623B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 w:rsidRPr="00D96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</w:t>
            </w:r>
            <w:r w:rsidR="00C623BF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, счетчики для лейкоцитар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формулы; 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иохимически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, гематологически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="006E243C">
              <w:rPr>
                <w:rFonts w:ascii="Times New Roman" w:hAnsi="Times New Roman"/>
                <w:sz w:val="24"/>
                <w:szCs w:val="24"/>
              </w:rPr>
              <w:t>, центрифуга лабораторная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0CF468" w14:textId="6F56C0CA" w:rsidR="00081D64" w:rsidRPr="006411DF" w:rsidRDefault="00FD6B7C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43C">
              <w:rPr>
                <w:rFonts w:ascii="Times New Roman" w:hAnsi="Times New Roman"/>
                <w:sz w:val="24"/>
                <w:szCs w:val="24"/>
              </w:rPr>
              <w:t xml:space="preserve">Приготовление окрашенных препаратов крови. Исследование препаратов мочи, крови, урогенитального отделяемого </w:t>
            </w:r>
            <w:r w:rsidR="007E7152" w:rsidRPr="006E243C">
              <w:rPr>
                <w:rFonts w:ascii="Times New Roman" w:hAnsi="Times New Roman"/>
                <w:sz w:val="24"/>
                <w:szCs w:val="24"/>
              </w:rPr>
              <w:t xml:space="preserve">в норме и при различной патологии, </w:t>
            </w:r>
            <w:r w:rsidRPr="006E243C">
              <w:rPr>
                <w:rFonts w:ascii="Times New Roman" w:hAnsi="Times New Roman"/>
                <w:sz w:val="24"/>
                <w:szCs w:val="24"/>
              </w:rPr>
              <w:t>на микроскопах различных типов. Электронные стандартизованные задачи.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2F2E504A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21D186F7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7E337B02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00109B4" w14:textId="174C8479" w:rsidR="00081D64" w:rsidRPr="006411DF" w:rsidRDefault="00081D64" w:rsidP="00A21E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310EB62C" w14:textId="1802EE4B" w:rsidR="00081D64" w:rsidRPr="006411DF" w:rsidRDefault="00BF1A09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01DCBF86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1E17C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A6730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6E243C"/>
    <w:rsid w:val="0070524F"/>
    <w:rsid w:val="00761043"/>
    <w:rsid w:val="0077264C"/>
    <w:rsid w:val="00784F26"/>
    <w:rsid w:val="007A687F"/>
    <w:rsid w:val="007C29B2"/>
    <w:rsid w:val="007E7152"/>
    <w:rsid w:val="00800AB4"/>
    <w:rsid w:val="00862491"/>
    <w:rsid w:val="0089439B"/>
    <w:rsid w:val="008C7A28"/>
    <w:rsid w:val="008E3EDA"/>
    <w:rsid w:val="009468AC"/>
    <w:rsid w:val="00961738"/>
    <w:rsid w:val="0097184B"/>
    <w:rsid w:val="0097799D"/>
    <w:rsid w:val="009C76A0"/>
    <w:rsid w:val="009D7B66"/>
    <w:rsid w:val="00A117C6"/>
    <w:rsid w:val="00A21E6E"/>
    <w:rsid w:val="00A22AE2"/>
    <w:rsid w:val="00A24E2C"/>
    <w:rsid w:val="00A722AD"/>
    <w:rsid w:val="00A9653B"/>
    <w:rsid w:val="00AD62E0"/>
    <w:rsid w:val="00B26ED0"/>
    <w:rsid w:val="00BB7FF4"/>
    <w:rsid w:val="00BF1A09"/>
    <w:rsid w:val="00C03519"/>
    <w:rsid w:val="00C12A37"/>
    <w:rsid w:val="00C313C0"/>
    <w:rsid w:val="00C623BF"/>
    <w:rsid w:val="00C67516"/>
    <w:rsid w:val="00C7099B"/>
    <w:rsid w:val="00D3431A"/>
    <w:rsid w:val="00D43073"/>
    <w:rsid w:val="00D514BD"/>
    <w:rsid w:val="00D87154"/>
    <w:rsid w:val="00D96089"/>
    <w:rsid w:val="00E1608B"/>
    <w:rsid w:val="00E31756"/>
    <w:rsid w:val="00F154EF"/>
    <w:rsid w:val="00F67209"/>
    <w:rsid w:val="00FD6B7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16</cp:revision>
  <cp:lastPrinted>2022-02-10T09:58:00Z</cp:lastPrinted>
  <dcterms:created xsi:type="dcterms:W3CDTF">2022-04-26T20:00:00Z</dcterms:created>
  <dcterms:modified xsi:type="dcterms:W3CDTF">2022-06-07T06:46:00Z</dcterms:modified>
</cp:coreProperties>
</file>