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77777777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A3C3B">
        <w:rPr>
          <w:rFonts w:ascii="Times New Roman" w:hAnsi="Times New Roman"/>
          <w:sz w:val="24"/>
          <w:szCs w:val="24"/>
        </w:rPr>
        <w:t>Психотерапия в соматической клинике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6693EA5C" w:rsidR="002E769F" w:rsidRPr="006411DF" w:rsidRDefault="003A3C3B" w:rsidP="002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акушерство-гинекология, аллергология-иммунология, анестезиология-реаниматология, гастроэнтерология, гематология, гериатрия, </w:t>
            </w:r>
            <w:proofErr w:type="spellStart"/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детская</w:t>
            </w:r>
            <w:r w:rsidR="009911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кардиология, детская хирургия,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детская эндокринология, детская урология-андрология, 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диетология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инфекционные болезни, 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кардиология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колопроктология</w:t>
            </w:r>
            <w:proofErr w:type="spellEnd"/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21711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косметология, </w:t>
            </w:r>
            <w:bookmarkStart w:id="0" w:name="_GoBack"/>
            <w:bookmarkEnd w:id="0"/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медико-профилактическое дело, 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="0021711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физическая и реа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билитац</w:t>
            </w:r>
            <w:r w:rsidR="0021711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ионная медицина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неврология,  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нефрология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 нейрохирургия,  общая врачебная практика (семейная медицина), онкология, организация здравоохранения и общественное здоровье, </w:t>
            </w:r>
            <w:proofErr w:type="spellStart"/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остеопатия</w:t>
            </w:r>
            <w:proofErr w:type="spellEnd"/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оториноларингология, офтальмология, педиатрия, </w:t>
            </w:r>
            <w:r w:rsidRPr="003A3C3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пластическая хирургия</w:t>
            </w:r>
            <w:r w:rsidRPr="003A3C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пульмонология, ревматология, сердечно-сосудистая хирургия, торакальная хирургия, травматология и ортопедия, урология, фтизиатрия, хирургия, челюстно-лицевая хирургия, эндокринология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6C670E" w14:textId="77777777" w:rsidR="00DE3702" w:rsidRDefault="00DE3702" w:rsidP="00DE37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7ABA35C3" w14:textId="77777777" w:rsidR="00DE3702" w:rsidRDefault="00DE3702" w:rsidP="00DE37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533D614" w14:textId="54AD6416" w:rsidR="003A3C3B" w:rsidRPr="006411DF" w:rsidRDefault="00DE3702" w:rsidP="00DE37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31237BB3" w14:textId="77777777" w:rsidR="00BF55F2" w:rsidRPr="00BF55F2" w:rsidRDefault="00BF55F2" w:rsidP="00BF55F2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 xml:space="preserve">Уровень профессионального образования –высшее образование - </w:t>
            </w:r>
            <w:proofErr w:type="spellStart"/>
            <w:r w:rsidRPr="00BF55F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BF55F2">
              <w:rPr>
                <w:rFonts w:ascii="Times New Roman" w:hAnsi="Times New Roman" w:cs="Times New Roman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Pr="00BF55F2">
              <w:rPr>
                <w:rFonts w:ascii="Times New Roman" w:hAnsi="Times New Roman" w:cs="Times New Roman"/>
                <w:lang w:eastAsia="ru-RU"/>
              </w:rPr>
              <w:t xml:space="preserve"> приказа МЗ РФ от 10 февраля 2016 г. N 83н</w:t>
            </w:r>
            <w:r w:rsidRPr="00BF55F2">
              <w:rPr>
                <w:rFonts w:ascii="Times New Roman" w:hAnsi="Times New Roman" w:cs="Times New Roman"/>
              </w:rPr>
              <w:t xml:space="preserve">).и дополнительные  специальности: </w:t>
            </w:r>
            <w:r w:rsidRPr="00BF55F2">
              <w:rPr>
                <w:rFonts w:ascii="Times New Roman" w:hAnsi="Times New Roman" w:cs="Times New Roman"/>
                <w:spacing w:val="3"/>
              </w:rPr>
              <w:t xml:space="preserve">акушерство-гинекология, аллергология-иммунология, анестезиология-реаниматология, гастроэнтерология, гематология, гериатрия, </w:t>
            </w:r>
            <w:proofErr w:type="spellStart"/>
            <w:r w:rsidRPr="00BF55F2">
              <w:rPr>
                <w:rFonts w:ascii="Times New Roman" w:hAnsi="Times New Roman" w:cs="Times New Roman"/>
                <w:spacing w:val="3"/>
              </w:rPr>
              <w:t>дерматовенерология</w:t>
            </w:r>
            <w:proofErr w:type="spellEnd"/>
            <w:r w:rsidRPr="00BF55F2">
              <w:rPr>
                <w:rFonts w:ascii="Times New Roman" w:hAnsi="Times New Roman" w:cs="Times New Roman"/>
                <w:spacing w:val="3"/>
              </w:rPr>
              <w:t xml:space="preserve">, детская </w:t>
            </w:r>
            <w:r w:rsidRPr="00BF55F2">
              <w:rPr>
                <w:rFonts w:ascii="Times New Roman" w:hAnsi="Times New Roman" w:cs="Times New Roman"/>
                <w:spacing w:val="3"/>
              </w:rPr>
              <w:lastRenderedPageBreak/>
              <w:t xml:space="preserve">кардиология, детская хирургия,, детская эндокринология, детская урология-андрология, диетология, инфекционные болезни, кардиология, </w:t>
            </w:r>
            <w:proofErr w:type="spellStart"/>
            <w:r w:rsidRPr="00BF55F2">
              <w:rPr>
                <w:rFonts w:ascii="Times New Roman" w:hAnsi="Times New Roman" w:cs="Times New Roman"/>
                <w:spacing w:val="3"/>
              </w:rPr>
              <w:t>колопроктология</w:t>
            </w:r>
            <w:proofErr w:type="spellEnd"/>
            <w:r w:rsidRPr="00BF55F2">
              <w:rPr>
                <w:rFonts w:ascii="Times New Roman" w:hAnsi="Times New Roman" w:cs="Times New Roman"/>
                <w:spacing w:val="3"/>
              </w:rPr>
              <w:t xml:space="preserve">, медико-профилактическое дело,   медицинская реабилитация,  неврология,  нефрология,  нейрохирургия,  общая врачебная практика (семейная медицина), онкология, организация здравоохранения и общественное здоровье, </w:t>
            </w:r>
            <w:proofErr w:type="spellStart"/>
            <w:r w:rsidRPr="00BF55F2">
              <w:rPr>
                <w:rFonts w:ascii="Times New Roman" w:hAnsi="Times New Roman" w:cs="Times New Roman"/>
                <w:spacing w:val="3"/>
              </w:rPr>
              <w:t>остеопатия</w:t>
            </w:r>
            <w:proofErr w:type="spellEnd"/>
            <w:r w:rsidRPr="00BF55F2">
              <w:rPr>
                <w:rFonts w:ascii="Times New Roman" w:hAnsi="Times New Roman" w:cs="Times New Roman"/>
                <w:spacing w:val="3"/>
              </w:rPr>
              <w:t>, оториноларингология, офтальмология, педиатрия, пластическая хирургия, пульмонология, ревматология, сердечно-сосудистая хирургия, торакальная хирургия, травматология и ортопедия, урология, фтизиатрия, хирургия, челюстно-лицевая хирургия, эндокринология.</w:t>
            </w:r>
          </w:p>
          <w:p w14:paraId="057162AE" w14:textId="375E20F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2DB0521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3A3C3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12B91898" w:rsidR="00782AE2" w:rsidRPr="00782AE2" w:rsidRDefault="00782AE2" w:rsidP="00DE3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bookmarkStart w:id="1" w:name="_Hlk80453135"/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Психотерапия в соматической клинике</w:t>
            </w:r>
            <w:bookmarkEnd w:id="1"/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3C8B4E7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Психотерапия.</w:t>
            </w:r>
          </w:p>
          <w:p w14:paraId="55D0F289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Дополнительные методы в психотерапии.</w:t>
            </w:r>
          </w:p>
          <w:p w14:paraId="4BF54BD5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Основы </w:t>
            </w:r>
            <w:proofErr w:type="spellStart"/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психосоматики</w:t>
            </w:r>
            <w:proofErr w:type="spellEnd"/>
          </w:p>
          <w:p w14:paraId="77F2CDA8" w14:textId="4A65532A" w:rsidR="00D50980" w:rsidRPr="003A3C3B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9D22067" w14:textId="3ED3C0F2" w:rsidR="00782AE2" w:rsidRPr="00DC368A" w:rsidRDefault="00DC368A" w:rsidP="00782AE2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навыки владения методами психотерапевтической диагностики, выявлением психотерапевтических мишеней при различных нарушениях психического здоровья, </w:t>
            </w:r>
            <w:r w:rsidR="00782AE2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владения алгоритмами ведения пациентов с невротическими, психосоматическими, зависимыми расстройствами, с психическими эндогенными и экзогенными процессами с</w:t>
            </w:r>
          </w:p>
          <w:p w14:paraId="11C04324" w14:textId="6C40BEB4" w:rsidR="0000782A" w:rsidRPr="00DC368A" w:rsidRDefault="00782AE2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использованием  современных психотерапевтиче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методик  (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-поведенческих, 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гипно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-суг</w:t>
            </w:r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естивных, гуманистических, психодинамических)</w:t>
            </w:r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навыки </w:t>
            </w:r>
            <w:proofErr w:type="spellStart"/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гипносуггестии</w:t>
            </w:r>
            <w:proofErr w:type="spellEnd"/>
            <w:r w:rsidR="0000782A"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директивной</w:t>
            </w:r>
          </w:p>
          <w:p w14:paraId="002BDB31" w14:textId="7A01DC5C" w:rsidR="0000782A" w:rsidRPr="00DC368A" w:rsidRDefault="0000782A" w:rsidP="0000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методами релаксации и</w:t>
            </w:r>
          </w:p>
          <w:p w14:paraId="22588DB1" w14:textId="2D8492EF" w:rsidR="002E769F" w:rsidRPr="00DC368A" w:rsidRDefault="0000782A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расслабления.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5273DDEF" w14:textId="662D889B" w:rsidR="002E769F" w:rsidRPr="006411DF" w:rsidRDefault="003A3C3B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аттестация 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в виде собеседования</w:t>
            </w: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проф.Штакельберг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реальным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Удовлетворение потребности обучающегося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1711C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DE3702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C4C20B3A-4ED9-4688-9392-20D8AA8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6</cp:revision>
  <cp:lastPrinted>2022-02-10T09:58:00Z</cp:lastPrinted>
  <dcterms:created xsi:type="dcterms:W3CDTF">2022-04-21T13:39:00Z</dcterms:created>
  <dcterms:modified xsi:type="dcterms:W3CDTF">2022-04-22T07:47:00Z</dcterms:modified>
</cp:coreProperties>
</file>