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4B68" w:rsidRPr="005401F5" w:rsidRDefault="00B24B68" w:rsidP="00B24B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01F5">
        <w:rPr>
          <w:rFonts w:ascii="Times New Roman" w:hAnsi="Times New Roman"/>
          <w:b/>
          <w:sz w:val="24"/>
          <w:szCs w:val="24"/>
        </w:rPr>
        <w:t>«</w:t>
      </w:r>
      <w:r w:rsidRPr="005401F5">
        <w:rPr>
          <w:rFonts w:ascii="Times New Roman" w:hAnsi="Times New Roman"/>
          <w:b/>
          <w:bCs/>
          <w:color w:val="000000"/>
          <w:sz w:val="24"/>
          <w:szCs w:val="24"/>
        </w:rPr>
        <w:t>Междисциплинарный подход в практике врача-стоматолога</w:t>
      </w:r>
      <w:r w:rsidRPr="005401F5">
        <w:rPr>
          <w:rFonts w:ascii="Times New Roman" w:hAnsi="Times New Roman"/>
          <w:b/>
          <w:sz w:val="24"/>
          <w:szCs w:val="24"/>
        </w:rPr>
        <w:t>»</w:t>
      </w:r>
    </w:p>
    <w:p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2F4F49" w:rsidRDefault="000D02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Стоматология общей практики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7465EB" w:rsidRPr="005401F5" w:rsidRDefault="007465EB" w:rsidP="00746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стоматология терапевтическая, стоматология детская, стоматология хирургическая, ортодонтия, </w:t>
            </w:r>
            <w:r w:rsidRPr="005401F5">
              <w:rPr>
                <w:rFonts w:ascii="Times New Roman" w:hAnsi="Times New Roman"/>
                <w:sz w:val="24"/>
                <w:szCs w:val="24"/>
              </w:rPr>
              <w:t>стоматология ортопедическая, челюстно-лицевая хирургия, организация здравоохранения и общественное здоровье</w:t>
            </w:r>
            <w:r w:rsidRPr="005401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465E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04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 w:rsidR="004B2104"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="004B2104"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27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6247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F2277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0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r w:rsidR="004B21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DB6008" w:rsidRPr="00481D5C" w:rsidRDefault="00DB6008" w:rsidP="00DB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бразования – высшее образование </w:t>
            </w:r>
            <w:proofErr w:type="spellStart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"Стоматология"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дополнительное профессиональное образование</w:t>
            </w:r>
            <w:r w:rsidRPr="00481D5C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из специальностей: "Стоматология", "Стоматология общей практики"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«Стоматология хирургическая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584">
              <w:rPr>
                <w:rFonts w:ascii="Times New Roman" w:hAnsi="Times New Roman" w:cs="Times New Roman"/>
                <w:sz w:val="24"/>
                <w:szCs w:val="24"/>
              </w:rPr>
              <w:t xml:space="preserve"> «Челюстно-лицевая хирургия»,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«Терапевтическая стоматология», «Стоматология детская», «Ортодонтия», «Стоматология ортопедическая», «Организация здравоохранения и общественное здоровье»</w:t>
            </w:r>
            <w:r w:rsidRPr="00965F02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приказу МЗ РФ  от 8 октября 2015 г. N 707н,  приказа МЗ РФ от 10 февраля 2016 г. N 83н).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152CB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7762A4" w:rsidRPr="007762A4" w:rsidRDefault="00D43073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2A4" w:rsidRPr="007762A4">
              <w:rPr>
                <w:rFonts w:ascii="Times New Roman" w:hAnsi="Times New Roman"/>
                <w:sz w:val="24"/>
                <w:szCs w:val="24"/>
              </w:rPr>
              <w:t>«</w:t>
            </w:r>
            <w:r w:rsidR="007762A4" w:rsidRPr="00776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Междисциплинарный подход в практике врача-стоматолога</w:t>
            </w:r>
            <w:r w:rsidR="007762A4" w:rsidRPr="007762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769F" w:rsidRPr="004661C9" w:rsidRDefault="002E769F" w:rsidP="007762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1C9" w:rsidRPr="00294CE8" w:rsidTr="007A687F">
        <w:tc>
          <w:tcPr>
            <w:tcW w:w="636" w:type="dxa"/>
          </w:tcPr>
          <w:p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762A4" w:rsidRPr="007762A4" w:rsidRDefault="004661C9" w:rsidP="007762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врачей </w:t>
            </w:r>
            <w:r w:rsidR="007762A4" w:rsidRPr="007762A4">
              <w:rPr>
                <w:rFonts w:ascii="Times New Roman" w:hAnsi="Times New Roman"/>
                <w:sz w:val="24"/>
                <w:szCs w:val="24"/>
              </w:rPr>
              <w:t>«</w:t>
            </w:r>
            <w:r w:rsidR="007762A4" w:rsidRPr="007762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Междисциплинарный подход в практике врача-стоматолога</w:t>
            </w:r>
            <w:r w:rsidR="007762A4" w:rsidRPr="007762A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5821" w:rsidRDefault="004661C9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профилактике, диагностике и лечению стоматологических заболеваний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современных </w:t>
            </w:r>
            <w:r w:rsidR="00505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обеспечивающие совершенствован</w:t>
            </w:r>
            <w:r w:rsidR="00ED5821">
              <w:rPr>
                <w:rFonts w:ascii="Times New Roman" w:hAnsi="Times New Roman" w:cs="Times New Roman"/>
                <w:sz w:val="24"/>
                <w:szCs w:val="24"/>
              </w:rPr>
              <w:t xml:space="preserve">ие профессиональных компетенций. 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Особое внимание уделено междисциплинарному подходу 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комплексного лечения стоматологиче</w:t>
            </w:r>
            <w:r w:rsidR="007762A4" w:rsidRPr="00684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пациентов</w:t>
            </w:r>
            <w:r w:rsidR="007762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рограмма состоит из </w:t>
            </w:r>
            <w:r w:rsidR="00152C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и коммунальная стоматология</w:t>
            </w:r>
          </w:p>
          <w:p w:rsidR="00152CB3" w:rsidRPr="00152CB3" w:rsidRDefault="00152CB3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CB3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Клиническая стоматология</w:t>
            </w:r>
          </w:p>
          <w:p w:rsidR="00D0192C" w:rsidRDefault="00D0192C" w:rsidP="00152CB3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1F5">
              <w:rPr>
                <w:rFonts w:ascii="Times New Roman" w:hAnsi="Times New Roman"/>
                <w:sz w:val="24"/>
                <w:szCs w:val="24"/>
              </w:rPr>
              <w:t>Междисциплинарный подход в практике врача-стоматолога</w:t>
            </w:r>
          </w:p>
          <w:p w:rsidR="004661C9" w:rsidRDefault="0097799D" w:rsidP="007762A4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</w:t>
            </w:r>
            <w:r w:rsidR="00E87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  <w:p w:rsidR="005C3F2E" w:rsidRPr="003C5E74" w:rsidRDefault="005C3F2E" w:rsidP="007762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C3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5C3F2E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5C3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5C3F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</w:t>
            </w:r>
            <w:proofErr w:type="gramStart"/>
            <w:r w:rsidRPr="005C3F2E">
              <w:rPr>
                <w:rFonts w:ascii="Times New Roman" w:hAnsi="Times New Roman"/>
                <w:sz w:val="24"/>
                <w:szCs w:val="24"/>
              </w:rPr>
              <w:t>обитания ;</w:t>
            </w:r>
            <w:proofErr w:type="gramEnd"/>
          </w:p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</w:t>
            </w:r>
            <w:proofErr w:type="gramStart"/>
            <w:r w:rsidRPr="005C3F2E">
              <w:rPr>
                <w:rFonts w:ascii="Times New Roman" w:hAnsi="Times New Roman"/>
                <w:sz w:val="24"/>
                <w:szCs w:val="24"/>
              </w:rPr>
              <w:t>патологией ;</w:t>
            </w:r>
            <w:proofErr w:type="gramEnd"/>
            <w:r w:rsidRPr="005C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проблем, связанных со здоровьем; </w:t>
            </w:r>
          </w:p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экспертизы временной нетрудоспособности и участие в иных видах медицинской </w:t>
            </w:r>
            <w:proofErr w:type="gramStart"/>
            <w:r w:rsidRPr="005C3F2E">
              <w:rPr>
                <w:rFonts w:ascii="Times New Roman" w:hAnsi="Times New Roman"/>
                <w:sz w:val="24"/>
                <w:szCs w:val="24"/>
              </w:rPr>
              <w:t>экспертизы ;</w:t>
            </w:r>
            <w:proofErr w:type="gramEnd"/>
          </w:p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определению тактики ведения, ведению и лечению пациентов, нуждающихся в </w:t>
            </w:r>
            <w:r w:rsidRPr="005C3F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стоматологической помощи </w:t>
            </w:r>
          </w:p>
          <w:p w:rsidR="005C3F2E" w:rsidRPr="005C3F2E" w:rsidRDefault="005C3F2E" w:rsidP="005C3F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 со стоматологической патологией, нуждающихся в медицинской реабилитации и санаторно-курортном лечении ;</w:t>
            </w:r>
            <w:bookmarkStart w:id="0" w:name="_GoBack"/>
            <w:bookmarkEnd w:id="0"/>
            <w:r w:rsidRPr="005C3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166" w:rsidRPr="004D021C" w:rsidRDefault="005C3F2E" w:rsidP="005C3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3F2E"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оценки качества оказания стоматологической помощи с использованием основных медико-статистических </w:t>
            </w:r>
            <w:proofErr w:type="gramStart"/>
            <w:r w:rsidRPr="005C3F2E">
              <w:rPr>
                <w:rFonts w:ascii="Times New Roman" w:hAnsi="Times New Roman"/>
                <w:sz w:val="24"/>
                <w:szCs w:val="24"/>
              </w:rPr>
              <w:t>показателей ;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:rsidTr="007A687F">
        <w:trPr>
          <w:trHeight w:val="368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081D64" w:rsidRPr="00E65169" w:rsidRDefault="00081D64" w:rsidP="00F22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F22777">
              <w:rPr>
                <w:rFonts w:ascii="Times New Roman" w:hAnsi="Times New Roman"/>
                <w:sz w:val="24"/>
                <w:szCs w:val="24"/>
              </w:rPr>
              <w:t xml:space="preserve">клинической </w:t>
            </w:r>
            <w:r w:rsidR="00321F35">
              <w:rPr>
                <w:rFonts w:ascii="Times New Roman" w:hAnsi="Times New Roman"/>
                <w:sz w:val="24"/>
                <w:szCs w:val="24"/>
              </w:rPr>
              <w:t xml:space="preserve">стоматологии </w:t>
            </w:r>
          </w:p>
        </w:tc>
      </w:tr>
      <w:tr w:rsidR="00081D64" w:rsidRPr="00294CE8" w:rsidTr="003B4474">
        <w:trPr>
          <w:trHeight w:val="1470"/>
        </w:trPr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D43073" w:rsidP="0056515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Чайковского, 27, ГСП№9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565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стоматологии общей практики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FB4A9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2028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B4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97184B" w:rsidP="00ED582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</w:t>
            </w:r>
            <w:r w:rsidR="00ED5821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Рубежов</w:t>
            </w:r>
            <w:proofErr w:type="spellEnd"/>
            <w:r w:rsidR="00ED5821">
              <w:rPr>
                <w:rFonts w:eastAsia="Calibri"/>
              </w:rPr>
              <w:t xml:space="preserve"> А.Л.</w:t>
            </w:r>
            <w:r w:rsidR="0056515D">
              <w:rPr>
                <w:rFonts w:eastAsia="Calibri"/>
              </w:rPr>
              <w:t xml:space="preserve">, </w:t>
            </w:r>
            <w:r w:rsidR="004F4273">
              <w:rPr>
                <w:rFonts w:eastAsia="Calibri"/>
              </w:rPr>
              <w:t>профессор</w:t>
            </w:r>
            <w:r w:rsidR="0056515D">
              <w:rPr>
                <w:rFonts w:eastAsia="Calibri"/>
              </w:rPr>
              <w:t xml:space="preserve"> Дрожжина В.А.</w:t>
            </w:r>
            <w:r w:rsidR="004F4273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 xml:space="preserve">профессор Чибисова М.А., </w:t>
            </w:r>
            <w:r>
              <w:rPr>
                <w:rFonts w:eastAsia="Calibri"/>
              </w:rPr>
              <w:t>доцент</w:t>
            </w:r>
            <w:r w:rsidR="0056515D">
              <w:rPr>
                <w:rFonts w:eastAsia="Calibri"/>
              </w:rPr>
              <w:t xml:space="preserve"> Гордеева В.А.</w:t>
            </w:r>
            <w:r>
              <w:rPr>
                <w:rFonts w:eastAsia="Calibri"/>
              </w:rPr>
              <w:t>, доцент</w:t>
            </w:r>
            <w:r w:rsidR="0056515D">
              <w:rPr>
                <w:rFonts w:eastAsia="Calibri"/>
              </w:rPr>
              <w:t xml:space="preserve"> Абрамова Н.Е., доцент</w:t>
            </w:r>
            <w:r w:rsidR="00ED5821">
              <w:rPr>
                <w:rFonts w:eastAsia="Calibri"/>
              </w:rPr>
              <w:t xml:space="preserve"> Шалак О.В.</w:t>
            </w:r>
            <w:r>
              <w:rPr>
                <w:rFonts w:eastAsia="Calibri"/>
              </w:rPr>
              <w:t xml:space="preserve">, </w:t>
            </w:r>
            <w:r w:rsidR="0056515D">
              <w:rPr>
                <w:rFonts w:eastAsia="Calibri"/>
              </w:rPr>
              <w:t xml:space="preserve">доцент </w:t>
            </w:r>
            <w:proofErr w:type="spellStart"/>
            <w:r w:rsidR="00ED5821">
              <w:rPr>
                <w:rFonts w:eastAsia="Calibri"/>
              </w:rPr>
              <w:t>Киброцашвили</w:t>
            </w:r>
            <w:proofErr w:type="spellEnd"/>
            <w:r w:rsidR="00ED5821">
              <w:rPr>
                <w:rFonts w:eastAsia="Calibri"/>
              </w:rPr>
              <w:t xml:space="preserve"> И.А.</w:t>
            </w:r>
            <w:r w:rsidR="0056515D">
              <w:rPr>
                <w:rFonts w:eastAsia="Calibri"/>
              </w:rPr>
              <w:t xml:space="preserve">, </w:t>
            </w:r>
            <w:r w:rsidR="00ED5821">
              <w:rPr>
                <w:rFonts w:eastAsia="Calibri"/>
              </w:rPr>
              <w:t>ассистент Медведева Е.Ю., ассистент Черновол Е.М., ассистент Донской А.Г.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321F3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акад.уч.часа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(0,1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манекены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-фантомы</w:t>
            </w:r>
          </w:p>
          <w:p w:rsidR="00E577ED" w:rsidRPr="006411DF" w:rsidRDefault="00E577E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06247E" w:rsidRDefault="00F17732" w:rsidP="0006247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86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4E6" w:rsidRPr="005401F5">
              <w:rPr>
                <w:rFonts w:ascii="Times New Roman" w:hAnsi="Times New Roman"/>
                <w:sz w:val="24"/>
                <w:szCs w:val="24"/>
              </w:rPr>
              <w:t xml:space="preserve">Отработка практических </w:t>
            </w:r>
            <w:proofErr w:type="gramStart"/>
            <w:r w:rsidR="00B914E6" w:rsidRPr="005401F5">
              <w:rPr>
                <w:rFonts w:ascii="Times New Roman" w:hAnsi="Times New Roman"/>
                <w:sz w:val="24"/>
                <w:szCs w:val="24"/>
              </w:rPr>
              <w:t>навыков  сбора</w:t>
            </w:r>
            <w:proofErr w:type="gramEnd"/>
            <w:r w:rsidR="00B914E6" w:rsidRPr="005401F5">
              <w:rPr>
                <w:rFonts w:ascii="Times New Roman" w:hAnsi="Times New Roman"/>
                <w:sz w:val="24"/>
                <w:szCs w:val="24"/>
              </w:rPr>
              <w:t xml:space="preserve"> анамнеза, составления алгоритма оценки риска развития кариеса при заболеваниях полости рта  н</w:t>
            </w:r>
            <w:r w:rsidR="0006247E">
              <w:rPr>
                <w:rFonts w:ascii="Times New Roman" w:hAnsi="Times New Roman"/>
                <w:sz w:val="24"/>
                <w:szCs w:val="24"/>
              </w:rPr>
              <w:t>а стандартизированном пациенте.</w:t>
            </w:r>
          </w:p>
          <w:p w:rsidR="00F17732" w:rsidRPr="006411DF" w:rsidRDefault="00B914E6" w:rsidP="000624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732">
              <w:rPr>
                <w:rFonts w:ascii="Times New Roman" w:hAnsi="Times New Roman"/>
                <w:sz w:val="24"/>
                <w:szCs w:val="24"/>
              </w:rPr>
              <w:t>2.</w:t>
            </w:r>
            <w:r w:rsidR="0006247E" w:rsidRPr="005401F5">
              <w:rPr>
                <w:rFonts w:ascii="Times New Roman" w:hAnsi="Times New Roman"/>
                <w:sz w:val="24"/>
                <w:szCs w:val="24"/>
              </w:rPr>
              <w:t xml:space="preserve"> Отработка практических навыков диагностики ранних признаков малигнизации с применением новейших разработок и технологий на стандар</w:t>
            </w:r>
            <w:r w:rsidR="0006247E">
              <w:rPr>
                <w:rFonts w:ascii="Times New Roman" w:hAnsi="Times New Roman"/>
                <w:sz w:val="24"/>
                <w:szCs w:val="24"/>
              </w:rPr>
              <w:t>тизированном пациенте</w:t>
            </w:r>
            <w:r w:rsidR="0006247E" w:rsidRPr="005401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7B2106" w:rsidP="007B21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BD6">
              <w:rPr>
                <w:rFonts w:ascii="Times New Roman" w:hAnsi="Times New Roman"/>
                <w:sz w:val="20"/>
                <w:szCs w:val="20"/>
              </w:rPr>
              <w:t xml:space="preserve">Реализуется в ЭОС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Универитета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в системе </w:t>
            </w:r>
            <w:proofErr w:type="spellStart"/>
            <w:r w:rsidRPr="00264BD6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264BD6">
              <w:rPr>
                <w:rFonts w:ascii="Times New Roman" w:hAnsi="Times New Roman"/>
                <w:sz w:val="20"/>
                <w:szCs w:val="20"/>
              </w:rPr>
              <w:t xml:space="preserve"> https://sdo.szgmu.ru . Обратная связь осуществляется с помощью форума на площадке кафедры, позволяющего обсуждение вопросов как между обучающимися, так и обучающийся - преподаватель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1F62A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(0,7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зет)</w:t>
            </w: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:rsidTr="007A687F">
        <w:tc>
          <w:tcPr>
            <w:tcW w:w="636" w:type="dxa"/>
          </w:tcPr>
          <w:p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7C6"/>
    <w:rsid w:val="00005CD7"/>
    <w:rsid w:val="0006247E"/>
    <w:rsid w:val="00070CE0"/>
    <w:rsid w:val="00081D64"/>
    <w:rsid w:val="00095922"/>
    <w:rsid w:val="000A3638"/>
    <w:rsid w:val="000C0EC8"/>
    <w:rsid w:val="000D0235"/>
    <w:rsid w:val="00102286"/>
    <w:rsid w:val="00152CB3"/>
    <w:rsid w:val="001625B0"/>
    <w:rsid w:val="001940EA"/>
    <w:rsid w:val="001A5B25"/>
    <w:rsid w:val="001F62AA"/>
    <w:rsid w:val="0026001E"/>
    <w:rsid w:val="00287BCD"/>
    <w:rsid w:val="002A2056"/>
    <w:rsid w:val="002E769F"/>
    <w:rsid w:val="002F4F49"/>
    <w:rsid w:val="003002BB"/>
    <w:rsid w:val="00321F35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E0427"/>
    <w:rsid w:val="004F4273"/>
    <w:rsid w:val="00505097"/>
    <w:rsid w:val="005361EE"/>
    <w:rsid w:val="005529EC"/>
    <w:rsid w:val="0056515D"/>
    <w:rsid w:val="005A2309"/>
    <w:rsid w:val="005A4E96"/>
    <w:rsid w:val="005C3F2E"/>
    <w:rsid w:val="005D3AD8"/>
    <w:rsid w:val="00605551"/>
    <w:rsid w:val="00617ACD"/>
    <w:rsid w:val="00623E67"/>
    <w:rsid w:val="006246DA"/>
    <w:rsid w:val="00640559"/>
    <w:rsid w:val="006411DF"/>
    <w:rsid w:val="0067557B"/>
    <w:rsid w:val="00684CC5"/>
    <w:rsid w:val="006D1303"/>
    <w:rsid w:val="006D6347"/>
    <w:rsid w:val="0070524F"/>
    <w:rsid w:val="007465EB"/>
    <w:rsid w:val="00761043"/>
    <w:rsid w:val="007762A4"/>
    <w:rsid w:val="00784F26"/>
    <w:rsid w:val="007A687F"/>
    <w:rsid w:val="007B2106"/>
    <w:rsid w:val="007C29B2"/>
    <w:rsid w:val="007F6C63"/>
    <w:rsid w:val="00800AB4"/>
    <w:rsid w:val="0084793C"/>
    <w:rsid w:val="00862491"/>
    <w:rsid w:val="008C7A28"/>
    <w:rsid w:val="008E3EDA"/>
    <w:rsid w:val="009468AC"/>
    <w:rsid w:val="00961738"/>
    <w:rsid w:val="0097184B"/>
    <w:rsid w:val="0097799D"/>
    <w:rsid w:val="009D7B66"/>
    <w:rsid w:val="009F0ACD"/>
    <w:rsid w:val="00A117C6"/>
    <w:rsid w:val="00A22AE2"/>
    <w:rsid w:val="00A24E2C"/>
    <w:rsid w:val="00A9653B"/>
    <w:rsid w:val="00AA0B63"/>
    <w:rsid w:val="00AD62E0"/>
    <w:rsid w:val="00B24B68"/>
    <w:rsid w:val="00B26ED0"/>
    <w:rsid w:val="00B914E6"/>
    <w:rsid w:val="00BB7FF4"/>
    <w:rsid w:val="00C03519"/>
    <w:rsid w:val="00C12A37"/>
    <w:rsid w:val="00C67516"/>
    <w:rsid w:val="00C7099B"/>
    <w:rsid w:val="00D0192C"/>
    <w:rsid w:val="00D43073"/>
    <w:rsid w:val="00D514BD"/>
    <w:rsid w:val="00D62988"/>
    <w:rsid w:val="00D87154"/>
    <w:rsid w:val="00DB6008"/>
    <w:rsid w:val="00E05166"/>
    <w:rsid w:val="00E31756"/>
    <w:rsid w:val="00E577ED"/>
    <w:rsid w:val="00E875A0"/>
    <w:rsid w:val="00EB1584"/>
    <w:rsid w:val="00ED5821"/>
    <w:rsid w:val="00F154EF"/>
    <w:rsid w:val="00F17732"/>
    <w:rsid w:val="00F22777"/>
    <w:rsid w:val="00F3042A"/>
    <w:rsid w:val="00F67209"/>
    <w:rsid w:val="00FB4A9A"/>
    <w:rsid w:val="00FB6B0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7DF3-FFF3-4FAB-B197-FAB0E75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12</cp:revision>
  <cp:lastPrinted>2022-02-10T09:58:00Z</cp:lastPrinted>
  <dcterms:created xsi:type="dcterms:W3CDTF">2023-04-03T11:58:00Z</dcterms:created>
  <dcterms:modified xsi:type="dcterms:W3CDTF">2023-04-04T07:54:00Z</dcterms:modified>
</cp:coreProperties>
</file>