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2F4F49" w:rsidRPr="00D43073" w:rsidRDefault="006411DF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2F4F49" w:rsidRPr="004B2104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117C6" w:rsidRPr="002F4F49" w:rsidRDefault="00D0353F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D7752">
        <w:rPr>
          <w:rFonts w:ascii="Times New Roman" w:hAnsi="Times New Roman"/>
          <w:b/>
          <w:sz w:val="24"/>
          <w:szCs w:val="24"/>
        </w:rPr>
        <w:t>«</w:t>
      </w:r>
      <w:r w:rsidRPr="00AE5905">
        <w:rPr>
          <w:rFonts w:ascii="Times New Roman" w:hAnsi="Times New Roman"/>
          <w:b/>
          <w:sz w:val="24"/>
          <w:szCs w:val="24"/>
        </w:rPr>
        <w:t xml:space="preserve">Эволюция в </w:t>
      </w:r>
      <w:proofErr w:type="spellStart"/>
      <w:r w:rsidRPr="00AE5905">
        <w:rPr>
          <w:rFonts w:ascii="Times New Roman" w:hAnsi="Times New Roman"/>
          <w:b/>
          <w:sz w:val="24"/>
          <w:szCs w:val="24"/>
        </w:rPr>
        <w:t>эндодонтии</w:t>
      </w:r>
      <w:proofErr w:type="spellEnd"/>
      <w:r w:rsidRPr="00AE5905">
        <w:rPr>
          <w:rFonts w:ascii="Times New Roman" w:hAnsi="Times New Roman"/>
          <w:b/>
          <w:sz w:val="24"/>
          <w:szCs w:val="24"/>
        </w:rPr>
        <w:t xml:space="preserve">. Работа с 3 </w:t>
      </w:r>
      <w:r w:rsidRPr="00AE5905">
        <w:rPr>
          <w:rFonts w:ascii="Times New Roman" w:hAnsi="Times New Roman"/>
          <w:b/>
          <w:sz w:val="24"/>
          <w:szCs w:val="24"/>
          <w:lang w:val="en-US"/>
        </w:rPr>
        <w:t>D</w:t>
      </w:r>
      <w:r w:rsidRPr="00AE5905">
        <w:rPr>
          <w:rFonts w:ascii="Times New Roman" w:hAnsi="Times New Roman"/>
          <w:b/>
          <w:sz w:val="24"/>
          <w:szCs w:val="24"/>
        </w:rPr>
        <w:t>-файлами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45823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с отработкой</w:t>
      </w:r>
      <w:r w:rsidRPr="00945823">
        <w:rPr>
          <w:rFonts w:ascii="Times New Roman" w:hAnsi="Times New Roman"/>
          <w:b/>
          <w:bCs/>
          <w:sz w:val="24"/>
          <w:szCs w:val="24"/>
        </w:rPr>
        <w:t xml:space="preserve"> мануальных навыков)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2F4F49" w:rsidRDefault="000D023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465EB" w:rsidP="00E24F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стоматология терапевтическая, стоматология детская, </w:t>
            </w:r>
            <w:r w:rsidRPr="005401F5">
              <w:rPr>
                <w:rFonts w:ascii="Times New Roman" w:hAnsi="Times New Roman"/>
                <w:sz w:val="24"/>
                <w:szCs w:val="24"/>
              </w:rPr>
              <w:t>стоматология ортопедическая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24F0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321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2104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="004B21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F4F49"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 w:rsidR="004B2104"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 w:rsidR="004B2104"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2277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3D7971" w:rsidRDefault="00D43073" w:rsidP="003D79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2F4F49">
              <w:rPr>
                <w:rFonts w:ascii="Times New Roman" w:hAnsi="Times New Roman" w:cs="Times New Roman"/>
                <w:bCs/>
                <w:sz w:val="24"/>
                <w:szCs w:val="24"/>
              </w:rPr>
              <w:t>юджетная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договорная</w:t>
            </w:r>
            <w:r w:rsidR="003D7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D7971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A7F6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  <w:r w:rsidR="00F2277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</w:t>
            </w:r>
            <w:r w:rsidR="00152CB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 w:rsidR="003B44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r w:rsidR="004B21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D1C02" w:rsidP="00CD1C0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8A341A">
              <w:rPr>
                <w:rFonts w:ascii="Times New Roman" w:hAnsi="Times New Roman"/>
                <w:sz w:val="24"/>
                <w:szCs w:val="24"/>
              </w:rPr>
              <w:t>высшее образование-</w:t>
            </w:r>
            <w:proofErr w:type="spellStart"/>
            <w:r w:rsidRPr="008A341A"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Pr="008A3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допонительное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профессиональное образование </w:t>
            </w:r>
            <w:r w:rsidRPr="008A341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8A341A">
              <w:rPr>
                <w:rFonts w:ascii="Times New Roman" w:hAnsi="Times New Roman"/>
                <w:sz w:val="24"/>
                <w:szCs w:val="24"/>
              </w:rPr>
              <w:t>специальност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  <w:r w:rsidRPr="00BE0CDE">
              <w:rPr>
                <w:rFonts w:ascii="Times New Roman" w:hAnsi="Times New Roman"/>
                <w:sz w:val="24"/>
                <w:szCs w:val="24"/>
              </w:rPr>
              <w:t>:  «</w:t>
            </w:r>
            <w:proofErr w:type="gramEnd"/>
            <w:r w:rsidRPr="008A341A">
              <w:rPr>
                <w:rFonts w:ascii="Times New Roman" w:hAnsi="Times New Roman"/>
                <w:sz w:val="24"/>
                <w:szCs w:val="24"/>
              </w:rPr>
              <w:t xml:space="preserve">Стоматология общей практики»; </w:t>
            </w:r>
            <w:r w:rsidRPr="00BE0CDE">
              <w:rPr>
                <w:rFonts w:ascii="Times New Roman" w:hAnsi="Times New Roman"/>
                <w:sz w:val="24"/>
                <w:szCs w:val="24"/>
              </w:rPr>
              <w:t>«С</w:t>
            </w:r>
            <w:r w:rsidRPr="008A341A">
              <w:rPr>
                <w:rFonts w:ascii="Times New Roman" w:hAnsi="Times New Roman"/>
                <w:sz w:val="24"/>
                <w:szCs w:val="24"/>
              </w:rPr>
              <w:t>томатология терапевтическая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34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r w:rsidRPr="008A341A">
              <w:rPr>
                <w:rFonts w:ascii="Times New Roman" w:hAnsi="Times New Roman"/>
                <w:sz w:val="24"/>
                <w:szCs w:val="24"/>
              </w:rPr>
              <w:t>томатология ортопедическ</w:t>
            </w:r>
            <w:r>
              <w:rPr>
                <w:rFonts w:ascii="Times New Roman" w:hAnsi="Times New Roman"/>
                <w:sz w:val="24"/>
                <w:szCs w:val="24"/>
              </w:rPr>
              <w:t>ая», «Стоматология детская»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D43073" w:rsidRPr="00D43073" w:rsidRDefault="00D43073" w:rsidP="00D43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2E769F" w:rsidRPr="004661C9" w:rsidRDefault="00D43073" w:rsidP="00CD1C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r w:rsidR="00CD1C02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</w:t>
            </w:r>
          </w:p>
        </w:tc>
      </w:tr>
      <w:tr w:rsidR="004661C9" w:rsidRPr="00294CE8" w:rsidTr="007A687F">
        <w:tc>
          <w:tcPr>
            <w:tcW w:w="636" w:type="dxa"/>
          </w:tcPr>
          <w:p w:rsidR="004661C9" w:rsidRDefault="004661C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4661C9" w:rsidRPr="006411DF" w:rsidRDefault="00095922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7762A4" w:rsidRPr="00252252" w:rsidRDefault="004661C9" w:rsidP="007762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врачей </w:t>
            </w:r>
            <w:r w:rsidR="00FC01E6" w:rsidRPr="003D775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FC01E6" w:rsidRPr="00AE5905">
              <w:rPr>
                <w:rFonts w:ascii="Times New Roman" w:hAnsi="Times New Roman"/>
                <w:b/>
                <w:sz w:val="24"/>
                <w:szCs w:val="24"/>
              </w:rPr>
              <w:t xml:space="preserve">Эволюция в </w:t>
            </w:r>
            <w:proofErr w:type="spellStart"/>
            <w:r w:rsidR="00FC01E6" w:rsidRPr="00AE5905">
              <w:rPr>
                <w:rFonts w:ascii="Times New Roman" w:hAnsi="Times New Roman"/>
                <w:b/>
                <w:sz w:val="24"/>
                <w:szCs w:val="24"/>
              </w:rPr>
              <w:t>эндодонтии</w:t>
            </w:r>
            <w:proofErr w:type="spellEnd"/>
            <w:r w:rsidR="00FC01E6" w:rsidRPr="00AE5905">
              <w:rPr>
                <w:rFonts w:ascii="Times New Roman" w:hAnsi="Times New Roman"/>
                <w:b/>
                <w:sz w:val="24"/>
                <w:szCs w:val="24"/>
              </w:rPr>
              <w:t xml:space="preserve">. Работа с 3 </w:t>
            </w:r>
            <w:r w:rsidR="00FC01E6" w:rsidRPr="00AE59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="00FC01E6" w:rsidRPr="00AE5905">
              <w:rPr>
                <w:rFonts w:ascii="Times New Roman" w:hAnsi="Times New Roman"/>
                <w:b/>
                <w:sz w:val="24"/>
                <w:szCs w:val="24"/>
              </w:rPr>
              <w:t>-файлами</w:t>
            </w:r>
            <w:r w:rsidR="00FC01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C01E6" w:rsidRPr="00945823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FC01E6">
              <w:rPr>
                <w:rFonts w:ascii="Times New Roman" w:hAnsi="Times New Roman"/>
                <w:b/>
                <w:bCs/>
                <w:sz w:val="24"/>
                <w:szCs w:val="24"/>
              </w:rPr>
              <w:t>с отработкой</w:t>
            </w:r>
            <w:r w:rsidR="00FC01E6" w:rsidRPr="009458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мануальных навыков)</w:t>
            </w:r>
            <w:r w:rsidR="00FC01E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FC0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4AFC" w:rsidRDefault="004661C9" w:rsidP="00152CB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>предоставляет возможность усовершенствовать с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>уществующие теоретические знания, освоить новые методики и изучить передовой практический опыт по</w:t>
            </w:r>
            <w:r w:rsidR="00152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диагностике и лечению заболеваний</w:t>
            </w:r>
            <w:r w:rsidR="00252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твердых тканей зубов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изучить принципы работы современных </w:t>
            </w:r>
            <w:r w:rsidR="00505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медицинских 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технологий и использовать для решения задач профессиональной деятельности; усвоить и закрепить на практике профессиональные знания, умения и навыки, </w:t>
            </w: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>обеспечивающие совершенствован</w:t>
            </w:r>
            <w:r w:rsidR="00ED5821">
              <w:rPr>
                <w:rFonts w:ascii="Times New Roman" w:hAnsi="Times New Roman" w:cs="Times New Roman"/>
                <w:sz w:val="24"/>
                <w:szCs w:val="24"/>
              </w:rPr>
              <w:t xml:space="preserve">ие профессиональных компетенций. </w:t>
            </w:r>
            <w:r w:rsidR="007762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Особое внимание уделено междисциплинарному подходу </w:t>
            </w:r>
            <w:r w:rsidR="007762A4" w:rsidRPr="0068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реализации комплексного лечения стоматологиче</w:t>
            </w:r>
            <w:r w:rsidR="007762A4" w:rsidRPr="0068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пациентов</w:t>
            </w:r>
            <w:r w:rsidR="007762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2A205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D019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рограмма состоит из </w:t>
            </w:r>
            <w:r w:rsidR="002522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A2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модулей: </w:t>
            </w:r>
          </w:p>
          <w:p w:rsidR="00534AFC" w:rsidRDefault="00534AFC" w:rsidP="00152C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3AFB">
              <w:rPr>
                <w:rFonts w:ascii="Times New Roman" w:hAnsi="Times New Roman"/>
                <w:sz w:val="24"/>
                <w:szCs w:val="24"/>
              </w:rPr>
              <w:t xml:space="preserve">Алгоритмы и протоколы </w:t>
            </w:r>
            <w:proofErr w:type="spellStart"/>
            <w:r w:rsidRPr="00803AFB">
              <w:rPr>
                <w:rFonts w:ascii="Times New Roman" w:hAnsi="Times New Roman"/>
                <w:sz w:val="24"/>
                <w:szCs w:val="24"/>
              </w:rPr>
              <w:t>инструментации</w:t>
            </w:r>
            <w:proofErr w:type="spellEnd"/>
            <w:r w:rsidRPr="00803AFB">
              <w:rPr>
                <w:rFonts w:ascii="Times New Roman" w:hAnsi="Times New Roman"/>
                <w:sz w:val="24"/>
                <w:szCs w:val="24"/>
              </w:rPr>
              <w:t xml:space="preserve">  корневого канала</w:t>
            </w:r>
          </w:p>
          <w:p w:rsidR="00ED5821" w:rsidRDefault="00534AFC" w:rsidP="00152CB3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803AFB">
              <w:rPr>
                <w:rFonts w:ascii="Times New Roman" w:hAnsi="Times New Roman"/>
                <w:bCs/>
                <w:sz w:val="24"/>
                <w:szCs w:val="24"/>
              </w:rPr>
              <w:t xml:space="preserve">Алгоритмы пошаговой обработки корневых </w:t>
            </w:r>
            <w:r w:rsidRPr="00803AF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каналов зубов</w:t>
            </w:r>
          </w:p>
          <w:p w:rsidR="00F304C8" w:rsidRDefault="00F304C8" w:rsidP="00152CB3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слушателей совершенствуются следующие компетенции:</w:t>
            </w:r>
            <w:bookmarkStart w:id="0" w:name="_GoBack"/>
            <w:bookmarkEnd w:id="0"/>
          </w:p>
          <w:p w:rsidR="00F304C8" w:rsidRPr="00F304C8" w:rsidRDefault="00F304C8" w:rsidP="00F304C8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bCs/>
                <w:sz w:val="24"/>
                <w:szCs w:val="24"/>
              </w:rPr>
              <w:t>ПК 5 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      </w:r>
          </w:p>
          <w:p w:rsidR="00F304C8" w:rsidRDefault="00F304C8" w:rsidP="00F304C8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bCs/>
                <w:sz w:val="24"/>
                <w:szCs w:val="24"/>
              </w:rPr>
              <w:t>ПК 7 готовность к определению тактики ведения, ведению и лечению пациентов, нуждающихся в стоматологической помощи</w:t>
            </w:r>
          </w:p>
          <w:p w:rsidR="004661C9" w:rsidRDefault="0097799D" w:rsidP="00534A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имеет степени доктора и кандидата медицинских</w:t>
            </w:r>
            <w:r w:rsidR="00E875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наук, имеет большой практический опыт работы и совмещает работу на кафедре с практической деятельностью в медицинских организациях.</w:t>
            </w:r>
          </w:p>
          <w:p w:rsidR="00CD1C02" w:rsidRPr="003C5E74" w:rsidRDefault="00CD1C02" w:rsidP="0053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4D1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 w:rsidRPr="004204D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дополнительной профессиональной программы повышения квалификации </w:t>
            </w:r>
            <w:r w:rsidRPr="004204D1">
              <w:rPr>
                <w:rFonts w:ascii="Times New Roman" w:hAnsi="Times New Roman"/>
                <w:sz w:val="24"/>
                <w:szCs w:val="24"/>
              </w:rPr>
              <w:t>проводится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форме зачета.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CD1C02" w:rsidRPr="00CD1C02" w:rsidRDefault="00CD1C02" w:rsidP="00CD1C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D1C02">
              <w:rPr>
                <w:rFonts w:ascii="Times New Roman" w:hAnsi="Times New Roman"/>
                <w:sz w:val="24"/>
                <w:szCs w:val="24"/>
              </w:rPr>
              <w:t xml:space="preserve"> 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      </w:r>
          </w:p>
          <w:p w:rsidR="00E05166" w:rsidRPr="00E20206" w:rsidRDefault="00CD1C02" w:rsidP="00CD1C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D1C02">
              <w:rPr>
                <w:rFonts w:ascii="Times New Roman" w:hAnsi="Times New Roman"/>
                <w:sz w:val="24"/>
                <w:szCs w:val="24"/>
              </w:rPr>
              <w:t xml:space="preserve"> готовность к определению тактики ведения, ведению и лечению пациентов, нуждающихся в стоматологической помощи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E20206" w:rsidRDefault="00E2020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</w:t>
            </w:r>
          </w:p>
          <w:p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F4F49" w:rsidRPr="006411DF" w:rsidRDefault="002F4F49" w:rsidP="00E202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70CE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:rsidTr="007A687F">
        <w:trPr>
          <w:trHeight w:val="368"/>
        </w:trPr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4F4273" w:rsidRPr="00172CB0" w:rsidRDefault="0026001E" w:rsidP="00501FF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081D64" w:rsidRPr="00E65169" w:rsidRDefault="00081D64" w:rsidP="00F227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F22777">
              <w:rPr>
                <w:rFonts w:ascii="Times New Roman" w:hAnsi="Times New Roman"/>
                <w:sz w:val="24"/>
                <w:szCs w:val="24"/>
              </w:rPr>
              <w:t xml:space="preserve">клинической </w:t>
            </w:r>
            <w:r w:rsidR="00321F35">
              <w:rPr>
                <w:rFonts w:ascii="Times New Roman" w:hAnsi="Times New Roman"/>
                <w:sz w:val="24"/>
                <w:szCs w:val="24"/>
              </w:rPr>
              <w:t xml:space="preserve">стоматологии </w:t>
            </w:r>
          </w:p>
        </w:tc>
      </w:tr>
      <w:tr w:rsidR="00081D64" w:rsidRPr="00294CE8" w:rsidTr="003B4474">
        <w:trPr>
          <w:trHeight w:val="1470"/>
        </w:trPr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D43073" w:rsidP="005941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r w:rsidR="00565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Чайковского, 27, ГСП№9 </w:t>
            </w:r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 w:rsidR="00594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клинической </w:t>
            </w:r>
            <w:r w:rsidR="00565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стоматологии </w:t>
            </w:r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>СЗГМУ имени И.И. Мечникова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5D52C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3B4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539E">
              <w:rPr>
                <w:rFonts w:ascii="Times New Roman" w:eastAsia="Calibri" w:hAnsi="Times New Roman" w:cs="Times New Roman"/>
                <w:sz w:val="24"/>
                <w:szCs w:val="24"/>
              </w:rPr>
              <w:t>– 2029</w:t>
            </w:r>
            <w:r w:rsidR="00367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447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6743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B4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97184B" w:rsidP="00ED5821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кафедрой, </w:t>
            </w:r>
            <w:r w:rsidR="00ED5821">
              <w:rPr>
                <w:rFonts w:eastAsia="Calibri"/>
              </w:rPr>
              <w:t xml:space="preserve">доцент </w:t>
            </w:r>
            <w:proofErr w:type="spellStart"/>
            <w:r w:rsidR="00ED5821">
              <w:rPr>
                <w:rFonts w:eastAsia="Calibri"/>
              </w:rPr>
              <w:t>Рубежов</w:t>
            </w:r>
            <w:proofErr w:type="spellEnd"/>
            <w:r w:rsidR="00ED5821">
              <w:rPr>
                <w:rFonts w:eastAsia="Calibri"/>
              </w:rPr>
              <w:t xml:space="preserve"> А.Л.</w:t>
            </w:r>
            <w:r w:rsidR="0056515D">
              <w:rPr>
                <w:rFonts w:eastAsia="Calibri"/>
              </w:rPr>
              <w:t xml:space="preserve">, </w:t>
            </w:r>
            <w:r w:rsidR="004F4273">
              <w:rPr>
                <w:rFonts w:eastAsia="Calibri"/>
              </w:rPr>
              <w:t>профессор</w:t>
            </w:r>
            <w:r w:rsidR="0056515D">
              <w:rPr>
                <w:rFonts w:eastAsia="Calibri"/>
              </w:rPr>
              <w:t xml:space="preserve"> Дрожжина В.А.</w:t>
            </w:r>
            <w:r w:rsidR="004F4273">
              <w:rPr>
                <w:rFonts w:eastAsia="Calibri"/>
              </w:rPr>
              <w:t xml:space="preserve">, </w:t>
            </w:r>
            <w:r w:rsidR="00ED5821">
              <w:rPr>
                <w:rFonts w:eastAsia="Calibri"/>
              </w:rPr>
              <w:t xml:space="preserve">профессор Чибисова М.А., </w:t>
            </w:r>
            <w:r>
              <w:rPr>
                <w:rFonts w:eastAsia="Calibri"/>
              </w:rPr>
              <w:t>доцент</w:t>
            </w:r>
            <w:r w:rsidR="0056515D">
              <w:rPr>
                <w:rFonts w:eastAsia="Calibri"/>
              </w:rPr>
              <w:t xml:space="preserve"> Гордеева В.А.</w:t>
            </w:r>
            <w:r>
              <w:rPr>
                <w:rFonts w:eastAsia="Calibri"/>
              </w:rPr>
              <w:t>, доцент</w:t>
            </w:r>
            <w:r w:rsidR="0056515D">
              <w:rPr>
                <w:rFonts w:eastAsia="Calibri"/>
              </w:rPr>
              <w:t xml:space="preserve"> Абрамова Н.Е., доцент</w:t>
            </w:r>
            <w:r w:rsidR="00ED5821">
              <w:rPr>
                <w:rFonts w:eastAsia="Calibri"/>
              </w:rPr>
              <w:t xml:space="preserve"> Шалак О.В.</w:t>
            </w:r>
            <w:r>
              <w:rPr>
                <w:rFonts w:eastAsia="Calibri"/>
              </w:rPr>
              <w:t xml:space="preserve">, </w:t>
            </w:r>
            <w:r w:rsidR="0056515D">
              <w:rPr>
                <w:rFonts w:eastAsia="Calibri"/>
              </w:rPr>
              <w:t xml:space="preserve">доцент </w:t>
            </w:r>
            <w:r w:rsidR="00ED5821">
              <w:rPr>
                <w:rFonts w:eastAsia="Calibri"/>
              </w:rPr>
              <w:t>Киброцашвили И.А.</w:t>
            </w:r>
            <w:r w:rsidR="0056515D">
              <w:rPr>
                <w:rFonts w:eastAsia="Calibri"/>
              </w:rPr>
              <w:t xml:space="preserve">, </w:t>
            </w:r>
            <w:r w:rsidR="00ED5821">
              <w:rPr>
                <w:rFonts w:eastAsia="Calibri"/>
              </w:rPr>
              <w:t>ассистент Медведева Е.Ю., ассистент Черновол Е.М., ассистент Донской А.Г.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321F3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E24F0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акад.уч.часа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(0,3</w:t>
            </w:r>
            <w:r w:rsidR="00321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зет)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81D64" w:rsidRPr="006A1191" w:rsidRDefault="00E577E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A1191"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6A1191" w:rsidRPr="006A1191" w:rsidRDefault="006A1191" w:rsidP="006A11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11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A1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53D34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="00553D34">
              <w:rPr>
                <w:rFonts w:ascii="Times New Roman" w:hAnsi="Times New Roman"/>
                <w:sz w:val="24"/>
                <w:szCs w:val="24"/>
              </w:rPr>
              <w:t xml:space="preserve"> модель шаблон</w:t>
            </w:r>
            <w:r w:rsidRPr="006A1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FF6">
              <w:rPr>
                <w:rFonts w:ascii="Times New Roman" w:hAnsi="Times New Roman"/>
                <w:sz w:val="24"/>
                <w:szCs w:val="24"/>
              </w:rPr>
              <w:t>коневых каналов зубов</w:t>
            </w:r>
          </w:p>
          <w:p w:rsidR="006A1191" w:rsidRDefault="006A119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77ED" w:rsidRPr="006411DF" w:rsidRDefault="00E577E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E20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F17732" w:rsidRPr="006411DF" w:rsidRDefault="00A30FF6" w:rsidP="00A30F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009">
              <w:rPr>
                <w:rFonts w:ascii="Times New Roman" w:hAnsi="Times New Roman"/>
                <w:sz w:val="20"/>
                <w:szCs w:val="20"/>
              </w:rPr>
              <w:t>Отработка практических навыков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проведения обработки корневых каналов машинными эндодонтическими инструментами на моделях корневых каналов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эндоблоки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7B2106" w:rsidP="007B21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BD6">
              <w:rPr>
                <w:rFonts w:ascii="Times New Roman" w:hAnsi="Times New Roman"/>
                <w:sz w:val="20"/>
                <w:szCs w:val="20"/>
              </w:rPr>
              <w:t xml:space="preserve">Реализуется в ЭОС </w:t>
            </w:r>
            <w:proofErr w:type="spellStart"/>
            <w:r w:rsidRPr="00264BD6">
              <w:rPr>
                <w:rFonts w:ascii="Times New Roman" w:hAnsi="Times New Roman"/>
                <w:sz w:val="20"/>
                <w:szCs w:val="20"/>
              </w:rPr>
              <w:t>Универитета</w:t>
            </w:r>
            <w:proofErr w:type="spellEnd"/>
            <w:r w:rsidRPr="00264BD6">
              <w:rPr>
                <w:rFonts w:ascii="Times New Roman" w:hAnsi="Times New Roman"/>
                <w:sz w:val="20"/>
                <w:szCs w:val="20"/>
              </w:rPr>
              <w:t xml:space="preserve"> в системе </w:t>
            </w:r>
            <w:proofErr w:type="spellStart"/>
            <w:r w:rsidRPr="00264BD6">
              <w:rPr>
                <w:rFonts w:ascii="Times New Roman" w:hAnsi="Times New Roman"/>
                <w:sz w:val="20"/>
                <w:szCs w:val="20"/>
              </w:rPr>
              <w:t>moodle</w:t>
            </w:r>
            <w:proofErr w:type="spellEnd"/>
            <w:r w:rsidRPr="00264BD6">
              <w:rPr>
                <w:rFonts w:ascii="Times New Roman" w:hAnsi="Times New Roman"/>
                <w:sz w:val="20"/>
                <w:szCs w:val="20"/>
              </w:rPr>
              <w:t xml:space="preserve"> https://sdo.szgmu.ru . Обратная связь осуществляется с помощью форума на площадке кафедры, позволяющего обсуждение вопросов как между обучающимися, так и обучающийся - преподаватель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5F3CB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0EC8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="000C0E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учеб</w:t>
            </w:r>
            <w:r w:rsidR="000C0EC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D62E0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  <w:r w:rsidR="000C0EC8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(0,1</w:t>
            </w:r>
            <w:r w:rsidR="00AD62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зет)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81D64" w:rsidRPr="006411DF" w:rsidRDefault="00081D64" w:rsidP="003674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нтернет ссылка на вход в систему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081D64" w:rsidRPr="0046084A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https://</w:t>
            </w:r>
            <w:r w:rsidR="001625B0"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A0BB4"/>
    <w:multiLevelType w:val="hybridMultilevel"/>
    <w:tmpl w:val="5AAC12D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8655E"/>
    <w:multiLevelType w:val="hybridMultilevel"/>
    <w:tmpl w:val="B7BAF84E"/>
    <w:lvl w:ilvl="0" w:tplc="C8F2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17C6"/>
    <w:rsid w:val="00005CD7"/>
    <w:rsid w:val="0006247E"/>
    <w:rsid w:val="00070CE0"/>
    <w:rsid w:val="00081D64"/>
    <w:rsid w:val="00095922"/>
    <w:rsid w:val="000A3638"/>
    <w:rsid w:val="000C0EC8"/>
    <w:rsid w:val="000D0235"/>
    <w:rsid w:val="00101D12"/>
    <w:rsid w:val="00102286"/>
    <w:rsid w:val="00152CB3"/>
    <w:rsid w:val="001625B0"/>
    <w:rsid w:val="001940EA"/>
    <w:rsid w:val="001A5B25"/>
    <w:rsid w:val="001F62AA"/>
    <w:rsid w:val="00252252"/>
    <w:rsid w:val="0026001E"/>
    <w:rsid w:val="00287BCD"/>
    <w:rsid w:val="002A2056"/>
    <w:rsid w:val="002A7F6F"/>
    <w:rsid w:val="002E769F"/>
    <w:rsid w:val="002F4F49"/>
    <w:rsid w:val="003002BB"/>
    <w:rsid w:val="00321F35"/>
    <w:rsid w:val="00347DEE"/>
    <w:rsid w:val="00367433"/>
    <w:rsid w:val="003B4474"/>
    <w:rsid w:val="003C5E74"/>
    <w:rsid w:val="003D7971"/>
    <w:rsid w:val="003F01CD"/>
    <w:rsid w:val="00455E60"/>
    <w:rsid w:val="0046084A"/>
    <w:rsid w:val="004661C9"/>
    <w:rsid w:val="00481743"/>
    <w:rsid w:val="004946D1"/>
    <w:rsid w:val="004977D6"/>
    <w:rsid w:val="004B2104"/>
    <w:rsid w:val="004C1175"/>
    <w:rsid w:val="004C7665"/>
    <w:rsid w:val="004D021C"/>
    <w:rsid w:val="004E0427"/>
    <w:rsid w:val="004F4273"/>
    <w:rsid w:val="00505097"/>
    <w:rsid w:val="00534AFC"/>
    <w:rsid w:val="005361EE"/>
    <w:rsid w:val="005529EC"/>
    <w:rsid w:val="00553D34"/>
    <w:rsid w:val="0056515D"/>
    <w:rsid w:val="00594101"/>
    <w:rsid w:val="005A2309"/>
    <w:rsid w:val="005A4E96"/>
    <w:rsid w:val="005D3AD8"/>
    <w:rsid w:val="005D52C1"/>
    <w:rsid w:val="005F3CBB"/>
    <w:rsid w:val="00605551"/>
    <w:rsid w:val="00617ACD"/>
    <w:rsid w:val="00623E67"/>
    <w:rsid w:val="006246DA"/>
    <w:rsid w:val="00640559"/>
    <w:rsid w:val="006411DF"/>
    <w:rsid w:val="0064763F"/>
    <w:rsid w:val="00666D28"/>
    <w:rsid w:val="0067557B"/>
    <w:rsid w:val="00684CC5"/>
    <w:rsid w:val="006A1191"/>
    <w:rsid w:val="006D1303"/>
    <w:rsid w:val="006D6347"/>
    <w:rsid w:val="0070524F"/>
    <w:rsid w:val="007465EB"/>
    <w:rsid w:val="00761043"/>
    <w:rsid w:val="007762A4"/>
    <w:rsid w:val="00784F26"/>
    <w:rsid w:val="007A687F"/>
    <w:rsid w:val="007B2106"/>
    <w:rsid w:val="007C29B2"/>
    <w:rsid w:val="007F6C63"/>
    <w:rsid w:val="00800AB4"/>
    <w:rsid w:val="0084793C"/>
    <w:rsid w:val="00855AE9"/>
    <w:rsid w:val="00862491"/>
    <w:rsid w:val="008C7A28"/>
    <w:rsid w:val="008E23D1"/>
    <w:rsid w:val="008E3EDA"/>
    <w:rsid w:val="00930BFD"/>
    <w:rsid w:val="009468AC"/>
    <w:rsid w:val="00955F25"/>
    <w:rsid w:val="00961738"/>
    <w:rsid w:val="0097184B"/>
    <w:rsid w:val="0097799D"/>
    <w:rsid w:val="009D7B66"/>
    <w:rsid w:val="009F0ACD"/>
    <w:rsid w:val="00A117C6"/>
    <w:rsid w:val="00A22AE2"/>
    <w:rsid w:val="00A24E2C"/>
    <w:rsid w:val="00A30FF6"/>
    <w:rsid w:val="00A9653B"/>
    <w:rsid w:val="00AA0B63"/>
    <w:rsid w:val="00AD62E0"/>
    <w:rsid w:val="00B24B68"/>
    <w:rsid w:val="00B26ED0"/>
    <w:rsid w:val="00B914E6"/>
    <w:rsid w:val="00BB7FF4"/>
    <w:rsid w:val="00C03519"/>
    <w:rsid w:val="00C12A37"/>
    <w:rsid w:val="00C67516"/>
    <w:rsid w:val="00C7099B"/>
    <w:rsid w:val="00CD1C02"/>
    <w:rsid w:val="00D0192C"/>
    <w:rsid w:val="00D0353F"/>
    <w:rsid w:val="00D43073"/>
    <w:rsid w:val="00D514BD"/>
    <w:rsid w:val="00D62988"/>
    <w:rsid w:val="00D87154"/>
    <w:rsid w:val="00DB4438"/>
    <w:rsid w:val="00DB6008"/>
    <w:rsid w:val="00E05166"/>
    <w:rsid w:val="00E20206"/>
    <w:rsid w:val="00E24F03"/>
    <w:rsid w:val="00E31756"/>
    <w:rsid w:val="00E577ED"/>
    <w:rsid w:val="00E875A0"/>
    <w:rsid w:val="00EB1584"/>
    <w:rsid w:val="00ED5821"/>
    <w:rsid w:val="00F154EF"/>
    <w:rsid w:val="00F17732"/>
    <w:rsid w:val="00F22777"/>
    <w:rsid w:val="00F3042A"/>
    <w:rsid w:val="00F304C8"/>
    <w:rsid w:val="00F4539E"/>
    <w:rsid w:val="00F67209"/>
    <w:rsid w:val="00FB4A9A"/>
    <w:rsid w:val="00FB6B07"/>
    <w:rsid w:val="00FC01E6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2AECB-C07C-4036-8E97-0BF4F461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paragraph" w:styleId="6">
    <w:name w:val="heading 6"/>
    <w:aliases w:val="Знак5 Знак"/>
    <w:basedOn w:val="a"/>
    <w:next w:val="a"/>
    <w:link w:val="60"/>
    <w:uiPriority w:val="99"/>
    <w:qFormat/>
    <w:rsid w:val="008E23D1"/>
    <w:pPr>
      <w:keepNext/>
      <w:keepLines/>
      <w:widowControl w:val="0"/>
      <w:spacing w:before="200" w:after="0" w:line="240" w:lineRule="auto"/>
      <w:outlineLvl w:val="5"/>
    </w:pPr>
    <w:rPr>
      <w:rFonts w:ascii="Cambria" w:eastAsia="Times New Roman" w:hAnsi="Cambria" w:cs="Times New Roman"/>
      <w:i/>
      <w:color w:val="243F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D43073"/>
    <w:pPr>
      <w:spacing w:after="0" w:line="240" w:lineRule="auto"/>
    </w:pPr>
  </w:style>
  <w:style w:type="character" w:customStyle="1" w:styleId="60">
    <w:name w:val="Заголовок 6 Знак"/>
    <w:aliases w:val="Знак5 Знак Знак"/>
    <w:basedOn w:val="a0"/>
    <w:link w:val="6"/>
    <w:uiPriority w:val="99"/>
    <w:rsid w:val="008E23D1"/>
    <w:rPr>
      <w:rFonts w:ascii="Cambria" w:eastAsia="Times New Roman" w:hAnsi="Cambria" w:cs="Times New Roman"/>
      <w:i/>
      <w:color w:val="243F6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10</cp:revision>
  <cp:lastPrinted>2022-02-10T09:58:00Z</cp:lastPrinted>
  <dcterms:created xsi:type="dcterms:W3CDTF">2023-11-13T07:50:00Z</dcterms:created>
  <dcterms:modified xsi:type="dcterms:W3CDTF">2024-01-23T10:56:00Z</dcterms:modified>
</cp:coreProperties>
</file>